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D7FE" w14:textId="12C90311" w:rsidR="0051459D" w:rsidRPr="00501D76" w:rsidRDefault="0051459D" w:rsidP="00BC4B64">
      <w:pPr>
        <w:spacing w:after="0" w:line="240" w:lineRule="auto"/>
        <w:jc w:val="both"/>
        <w:rPr>
          <w:rFonts w:ascii="Palatino Linotype" w:eastAsia="Times New Roman" w:hAnsi="Palatino Linotype" w:cs="Times New Roman"/>
          <w:kern w:val="0"/>
          <w:sz w:val="22"/>
          <w:szCs w:val="22"/>
          <w:highlight w:val="yellow"/>
          <w:lang w:eastAsia="fr-FR"/>
          <w14:ligatures w14:val="none"/>
        </w:rPr>
      </w:pPr>
      <w:r w:rsidRPr="00501D76">
        <w:rPr>
          <w:rFonts w:ascii="Palatino Linotype" w:eastAsia="Times New Roman" w:hAnsi="Palatino Linotype" w:cs="Times New Roman"/>
          <w:kern w:val="0"/>
          <w:sz w:val="22"/>
          <w:szCs w:val="22"/>
          <w:highlight w:val="yellow"/>
          <w:lang w:eastAsia="fr-FR"/>
          <w14:ligatures w14:val="none"/>
        </w:rPr>
        <w:t>Madame, Monsieur XXXXXX</w:t>
      </w:r>
    </w:p>
    <w:p w14:paraId="6E8087C4" w14:textId="3ACFB4D2" w:rsidR="0051459D" w:rsidRPr="00501D76" w:rsidRDefault="00576013" w:rsidP="00BC4B64">
      <w:pPr>
        <w:spacing w:after="0"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highlight w:val="yellow"/>
          <w:lang w:eastAsia="fr-FR"/>
          <w14:ligatures w14:val="none"/>
        </w:rPr>
        <w:t>Domicile,</w:t>
      </w:r>
    </w:p>
    <w:p w14:paraId="1FF12EFB" w14:textId="3D2E2AD4" w:rsidR="0051459D" w:rsidRPr="00501D76" w:rsidRDefault="00576013" w:rsidP="00BC4B64">
      <w:pPr>
        <w:spacing w:after="0" w:line="240" w:lineRule="auto"/>
        <w:ind w:left="4956"/>
        <w:jc w:val="both"/>
        <w:rPr>
          <w:rFonts w:ascii="Palatino Linotype" w:eastAsia="Times New Roman" w:hAnsi="Palatino Linotype" w:cs="Times New Roman"/>
          <w:kern w:val="0"/>
          <w:sz w:val="22"/>
          <w:szCs w:val="22"/>
          <w:highlight w:val="yellow"/>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Madame, Monsieur le </w:t>
      </w:r>
      <w:proofErr w:type="gramStart"/>
      <w:r w:rsidR="00DB60A3" w:rsidRPr="00501D76">
        <w:rPr>
          <w:rFonts w:ascii="Palatino Linotype" w:eastAsia="Times New Roman" w:hAnsi="Palatino Linotype" w:cs="Times New Roman"/>
          <w:kern w:val="0"/>
          <w:sz w:val="22"/>
          <w:szCs w:val="22"/>
          <w:lang w:eastAsia="fr-FR"/>
          <w14:ligatures w14:val="none"/>
        </w:rPr>
        <w:t>P</w:t>
      </w:r>
      <w:r w:rsidR="00E25935" w:rsidRPr="00501D76">
        <w:rPr>
          <w:rFonts w:ascii="Palatino Linotype" w:eastAsia="Times New Roman" w:hAnsi="Palatino Linotype" w:cs="Times New Roman"/>
          <w:kern w:val="0"/>
          <w:sz w:val="22"/>
          <w:szCs w:val="22"/>
          <w:lang w:eastAsia="fr-FR"/>
          <w14:ligatures w14:val="none"/>
        </w:rPr>
        <w:t>réfet</w:t>
      </w:r>
      <w:proofErr w:type="gramEnd"/>
      <w:r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highlight w:val="yellow"/>
          <w:lang w:eastAsia="fr-FR"/>
          <w14:ligatures w14:val="none"/>
        </w:rPr>
        <w:t xml:space="preserve">de </w:t>
      </w:r>
      <w:r w:rsidR="00F72F7A" w:rsidRPr="00501D76">
        <w:rPr>
          <w:rFonts w:ascii="Palatino Linotype" w:eastAsia="Times New Roman" w:hAnsi="Palatino Linotype" w:cs="Times New Roman"/>
          <w:kern w:val="0"/>
          <w:sz w:val="22"/>
          <w:szCs w:val="22"/>
          <w:highlight w:val="yellow"/>
          <w:lang w:eastAsia="fr-FR"/>
          <w14:ligatures w14:val="none"/>
        </w:rPr>
        <w:t>XXXX,</w:t>
      </w:r>
    </w:p>
    <w:p w14:paraId="419EF68B" w14:textId="4DC11F9D" w:rsidR="00F72F7A" w:rsidRPr="00501D76" w:rsidRDefault="00F72F7A" w:rsidP="00BC4B64">
      <w:pPr>
        <w:spacing w:after="0" w:line="240" w:lineRule="auto"/>
        <w:ind w:left="4956"/>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Direction départementale de la protection des populations,</w:t>
      </w:r>
    </w:p>
    <w:p w14:paraId="1E04673E" w14:textId="2F46A000" w:rsidR="00F72F7A" w:rsidRPr="00501D76" w:rsidRDefault="00F72F7A" w:rsidP="00BC4B64">
      <w:pPr>
        <w:spacing w:after="0" w:line="240" w:lineRule="auto"/>
        <w:ind w:left="4956"/>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Service de la Santé et protection </w:t>
      </w:r>
      <w:r w:rsidR="00EA3D6F" w:rsidRPr="00501D76">
        <w:rPr>
          <w:rFonts w:ascii="Palatino Linotype" w:eastAsia="Times New Roman" w:hAnsi="Palatino Linotype" w:cs="Times New Roman"/>
          <w:kern w:val="0"/>
          <w:sz w:val="22"/>
          <w:szCs w:val="22"/>
          <w:lang w:eastAsia="fr-FR"/>
          <w14:ligatures w14:val="none"/>
        </w:rPr>
        <w:t>animales</w:t>
      </w:r>
      <w:r w:rsidRPr="00501D76">
        <w:rPr>
          <w:rFonts w:ascii="Palatino Linotype" w:eastAsia="Times New Roman" w:hAnsi="Palatino Linotype" w:cs="Times New Roman"/>
          <w:kern w:val="0"/>
          <w:sz w:val="22"/>
          <w:szCs w:val="22"/>
          <w:lang w:eastAsia="fr-FR"/>
          <w14:ligatures w14:val="none"/>
        </w:rPr>
        <w:t>,</w:t>
      </w:r>
    </w:p>
    <w:p w14:paraId="6BE7D8D0" w14:textId="1335D735" w:rsidR="0051459D" w:rsidRPr="00501D76" w:rsidRDefault="00F72F7A" w:rsidP="00BC4B64">
      <w:pPr>
        <w:spacing w:after="0" w:line="240" w:lineRule="auto"/>
        <w:ind w:left="4956"/>
        <w:jc w:val="both"/>
        <w:rPr>
          <w:rFonts w:ascii="Palatino Linotype" w:eastAsia="Times New Roman" w:hAnsi="Palatino Linotype" w:cs="Times New Roman"/>
          <w:kern w:val="0"/>
          <w:sz w:val="22"/>
          <w:szCs w:val="22"/>
          <w:highlight w:val="yellow"/>
          <w:lang w:eastAsia="fr-FR"/>
          <w14:ligatures w14:val="none"/>
        </w:rPr>
      </w:pPr>
      <w:r w:rsidRPr="00501D76">
        <w:rPr>
          <w:rFonts w:ascii="Palatino Linotype" w:eastAsia="Times New Roman" w:hAnsi="Palatino Linotype" w:cs="Times New Roman"/>
          <w:kern w:val="0"/>
          <w:sz w:val="22"/>
          <w:szCs w:val="22"/>
          <w:highlight w:val="yellow"/>
          <w:lang w:eastAsia="fr-FR"/>
          <w14:ligatures w14:val="none"/>
        </w:rPr>
        <w:t>Adresse</w:t>
      </w:r>
      <w:r w:rsidR="00EA3D6F" w:rsidRPr="00501D76">
        <w:rPr>
          <w:rFonts w:ascii="Palatino Linotype" w:eastAsia="Times New Roman" w:hAnsi="Palatino Linotype" w:cs="Times New Roman"/>
          <w:kern w:val="0"/>
          <w:sz w:val="22"/>
          <w:szCs w:val="22"/>
          <w:highlight w:val="yellow"/>
          <w:lang w:eastAsia="fr-FR"/>
          <w14:ligatures w14:val="none"/>
        </w:rPr>
        <w:t>,</w:t>
      </w:r>
    </w:p>
    <w:p w14:paraId="3F466303" w14:textId="77777777" w:rsidR="00EA3D6F" w:rsidRPr="00501D76" w:rsidRDefault="00EA3D6F" w:rsidP="00BC4B64">
      <w:pPr>
        <w:spacing w:after="0" w:line="240" w:lineRule="auto"/>
        <w:ind w:left="4956"/>
        <w:jc w:val="both"/>
        <w:rPr>
          <w:rFonts w:ascii="Palatino Linotype" w:eastAsia="Times New Roman" w:hAnsi="Palatino Linotype" w:cs="Times New Roman"/>
          <w:kern w:val="0"/>
          <w:sz w:val="22"/>
          <w:szCs w:val="22"/>
          <w:highlight w:val="yellow"/>
          <w:lang w:eastAsia="fr-FR"/>
          <w14:ligatures w14:val="none"/>
        </w:rPr>
      </w:pPr>
    </w:p>
    <w:p w14:paraId="6A7CB512" w14:textId="25AD2ECD" w:rsidR="00EA3D6F" w:rsidRPr="00501D76" w:rsidRDefault="00EA3D6F" w:rsidP="00BC4B64">
      <w:pPr>
        <w:spacing w:after="0" w:line="240" w:lineRule="auto"/>
        <w:ind w:left="4956"/>
        <w:jc w:val="both"/>
        <w:rPr>
          <w:rFonts w:ascii="Palatino Linotype" w:eastAsia="Times New Roman" w:hAnsi="Palatino Linotype" w:cs="Times New Roman"/>
          <w:i/>
          <w:iCs/>
          <w:kern w:val="0"/>
          <w:sz w:val="22"/>
          <w:szCs w:val="22"/>
          <w:highlight w:val="yellow"/>
          <w:lang w:eastAsia="fr-FR"/>
          <w14:ligatures w14:val="none"/>
        </w:rPr>
      </w:pPr>
      <w:r w:rsidRPr="00501D76">
        <w:rPr>
          <w:rFonts w:ascii="Palatino Linotype" w:eastAsia="Times New Roman" w:hAnsi="Palatino Linotype" w:cs="Times New Roman"/>
          <w:i/>
          <w:iCs/>
          <w:kern w:val="0"/>
          <w:sz w:val="22"/>
          <w:szCs w:val="22"/>
          <w:highlight w:val="yellow"/>
          <w:lang w:eastAsia="fr-FR"/>
          <w14:ligatures w14:val="none"/>
        </w:rPr>
        <w:t>Commune</w:t>
      </w:r>
      <w:r w:rsidRPr="00501D76">
        <w:rPr>
          <w:rFonts w:ascii="Palatino Linotype" w:eastAsia="Times New Roman" w:hAnsi="Palatino Linotype" w:cs="Times New Roman"/>
          <w:i/>
          <w:iCs/>
          <w:kern w:val="0"/>
          <w:sz w:val="22"/>
          <w:szCs w:val="22"/>
          <w:lang w:eastAsia="fr-FR"/>
          <w14:ligatures w14:val="none"/>
        </w:rPr>
        <w:t xml:space="preserve">, le </w:t>
      </w:r>
      <w:r w:rsidRPr="00501D76">
        <w:rPr>
          <w:rFonts w:ascii="Palatino Linotype" w:eastAsia="Times New Roman" w:hAnsi="Palatino Linotype" w:cs="Times New Roman"/>
          <w:i/>
          <w:iCs/>
          <w:kern w:val="0"/>
          <w:sz w:val="22"/>
          <w:szCs w:val="22"/>
          <w:highlight w:val="yellow"/>
          <w:lang w:eastAsia="fr-FR"/>
          <w14:ligatures w14:val="none"/>
        </w:rPr>
        <w:t>jour mois</w:t>
      </w:r>
      <w:r w:rsidRPr="00501D76">
        <w:rPr>
          <w:rFonts w:ascii="Palatino Linotype" w:eastAsia="Times New Roman" w:hAnsi="Palatino Linotype" w:cs="Times New Roman"/>
          <w:i/>
          <w:iCs/>
          <w:kern w:val="0"/>
          <w:sz w:val="22"/>
          <w:szCs w:val="22"/>
          <w:lang w:eastAsia="fr-FR"/>
          <w14:ligatures w14:val="none"/>
        </w:rPr>
        <w:t xml:space="preserve"> 2026,</w:t>
      </w:r>
    </w:p>
    <w:p w14:paraId="30E19542" w14:textId="3F9A3337" w:rsidR="00BC4B64" w:rsidRPr="00501D76" w:rsidRDefault="00BC4B64" w:rsidP="00BC4B64">
      <w:pPr>
        <w:spacing w:before="100" w:beforeAutospacing="1" w:after="100" w:afterAutospacing="1" w:line="240" w:lineRule="auto"/>
        <w:jc w:val="both"/>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 xml:space="preserve">Par LRAR : </w:t>
      </w:r>
      <w:r w:rsidRPr="00501D76">
        <w:rPr>
          <w:rFonts w:ascii="Palatino Linotype" w:eastAsia="Times New Roman" w:hAnsi="Palatino Linotype" w:cs="Times New Roman"/>
          <w:b/>
          <w:bCs/>
          <w:kern w:val="0"/>
          <w:sz w:val="22"/>
          <w:szCs w:val="22"/>
          <w:highlight w:val="yellow"/>
          <w:lang w:eastAsia="fr-FR"/>
          <w14:ligatures w14:val="none"/>
        </w:rPr>
        <w:t>XXXXXXXX</w:t>
      </w:r>
    </w:p>
    <w:p w14:paraId="0040E799" w14:textId="7FE936A0" w:rsidR="00EA3D6F" w:rsidRPr="00501D76" w:rsidRDefault="00455FD8" w:rsidP="00BC4B64">
      <w:pPr>
        <w:spacing w:before="100" w:beforeAutospacing="1" w:after="100" w:afterAutospacing="1" w:line="240" w:lineRule="auto"/>
        <w:jc w:val="both"/>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Vos. R</w:t>
      </w:r>
      <w:r w:rsidR="00DB60A3" w:rsidRPr="00501D76">
        <w:rPr>
          <w:rFonts w:ascii="Palatino Linotype" w:eastAsia="Times New Roman" w:hAnsi="Palatino Linotype" w:cs="Times New Roman"/>
          <w:b/>
          <w:bCs/>
          <w:kern w:val="0"/>
          <w:sz w:val="22"/>
          <w:szCs w:val="22"/>
          <w:lang w:eastAsia="fr-FR"/>
          <w14:ligatures w14:val="none"/>
        </w:rPr>
        <w:t>é</w:t>
      </w:r>
      <w:r w:rsidRPr="00501D76">
        <w:rPr>
          <w:rFonts w:ascii="Palatino Linotype" w:eastAsia="Times New Roman" w:hAnsi="Palatino Linotype" w:cs="Times New Roman"/>
          <w:b/>
          <w:bCs/>
          <w:kern w:val="0"/>
          <w:sz w:val="22"/>
          <w:szCs w:val="22"/>
          <w:lang w:eastAsia="fr-FR"/>
          <w14:ligatures w14:val="none"/>
        </w:rPr>
        <w:t xml:space="preserve">f. : </w:t>
      </w:r>
      <w:r w:rsidRPr="00501D76">
        <w:rPr>
          <w:rFonts w:ascii="Palatino Linotype" w:eastAsia="Times New Roman" w:hAnsi="Palatino Linotype" w:cs="Times New Roman"/>
          <w:b/>
          <w:bCs/>
          <w:kern w:val="0"/>
          <w:sz w:val="22"/>
          <w:szCs w:val="22"/>
          <w:highlight w:val="yellow"/>
          <w:lang w:eastAsia="fr-FR"/>
          <w14:ligatures w14:val="none"/>
        </w:rPr>
        <w:t xml:space="preserve">N° du Courrier de la </w:t>
      </w:r>
      <w:r w:rsidR="00E25935" w:rsidRPr="00501D76">
        <w:rPr>
          <w:rFonts w:ascii="Palatino Linotype" w:eastAsia="Times New Roman" w:hAnsi="Palatino Linotype" w:cs="Times New Roman"/>
          <w:b/>
          <w:bCs/>
          <w:kern w:val="0"/>
          <w:sz w:val="22"/>
          <w:szCs w:val="22"/>
          <w:highlight w:val="yellow"/>
          <w:lang w:eastAsia="fr-FR"/>
          <w14:ligatures w14:val="none"/>
        </w:rPr>
        <w:t>préfecture</w:t>
      </w:r>
    </w:p>
    <w:p w14:paraId="342552A1" w14:textId="14DD3AC5" w:rsidR="00EA3D6F" w:rsidRPr="00501D76" w:rsidRDefault="00455FD8" w:rsidP="00BC4B64">
      <w:pPr>
        <w:spacing w:before="100" w:beforeAutospacing="1" w:after="100" w:afterAutospacing="1" w:line="240" w:lineRule="auto"/>
        <w:jc w:val="both"/>
        <w:rPr>
          <w:rFonts w:ascii="Palatino Linotype" w:eastAsia="Times New Roman" w:hAnsi="Palatino Linotype" w:cs="Times New Roman"/>
          <w:b/>
          <w:bCs/>
          <w:kern w:val="0"/>
          <w:sz w:val="22"/>
          <w:szCs w:val="22"/>
          <w:u w:val="single"/>
          <w:lang w:eastAsia="fr-FR"/>
          <w14:ligatures w14:val="none"/>
        </w:rPr>
      </w:pPr>
      <w:r w:rsidRPr="00501D76">
        <w:rPr>
          <w:rFonts w:ascii="Palatino Linotype" w:eastAsia="Times New Roman" w:hAnsi="Palatino Linotype" w:cs="Times New Roman"/>
          <w:b/>
          <w:bCs/>
          <w:kern w:val="0"/>
          <w:sz w:val="22"/>
          <w:szCs w:val="22"/>
          <w:u w:val="single"/>
          <w:lang w:eastAsia="fr-FR"/>
          <w14:ligatures w14:val="none"/>
        </w:rPr>
        <w:t>Objet : Recours</w:t>
      </w:r>
      <w:r w:rsidR="00E25935" w:rsidRPr="00501D76">
        <w:rPr>
          <w:rFonts w:ascii="Palatino Linotype" w:eastAsia="Times New Roman" w:hAnsi="Palatino Linotype" w:cs="Times New Roman"/>
          <w:b/>
          <w:bCs/>
          <w:kern w:val="0"/>
          <w:sz w:val="22"/>
          <w:szCs w:val="22"/>
          <w:u w:val="single"/>
          <w:lang w:eastAsia="fr-FR"/>
          <w14:ligatures w14:val="none"/>
        </w:rPr>
        <w:t xml:space="preserve"> gracieux auprès de Madame, Monsieur le </w:t>
      </w:r>
      <w:proofErr w:type="gramStart"/>
      <w:r w:rsidR="00DB60A3" w:rsidRPr="00501D76">
        <w:rPr>
          <w:rFonts w:ascii="Palatino Linotype" w:eastAsia="Times New Roman" w:hAnsi="Palatino Linotype" w:cs="Times New Roman"/>
          <w:b/>
          <w:bCs/>
          <w:kern w:val="0"/>
          <w:sz w:val="22"/>
          <w:szCs w:val="22"/>
          <w:u w:val="single"/>
          <w:lang w:eastAsia="fr-FR"/>
          <w14:ligatures w14:val="none"/>
        </w:rPr>
        <w:t>P</w:t>
      </w:r>
      <w:r w:rsidR="00E25935" w:rsidRPr="00501D76">
        <w:rPr>
          <w:rFonts w:ascii="Palatino Linotype" w:eastAsia="Times New Roman" w:hAnsi="Palatino Linotype" w:cs="Times New Roman"/>
          <w:b/>
          <w:bCs/>
          <w:kern w:val="0"/>
          <w:sz w:val="22"/>
          <w:szCs w:val="22"/>
          <w:u w:val="single"/>
          <w:lang w:eastAsia="fr-FR"/>
          <w14:ligatures w14:val="none"/>
        </w:rPr>
        <w:t>réfet</w:t>
      </w:r>
      <w:proofErr w:type="gramEnd"/>
      <w:r w:rsidR="00E25935" w:rsidRPr="00501D76">
        <w:rPr>
          <w:rFonts w:ascii="Palatino Linotype" w:eastAsia="Times New Roman" w:hAnsi="Palatino Linotype" w:cs="Times New Roman"/>
          <w:b/>
          <w:bCs/>
          <w:kern w:val="0"/>
          <w:sz w:val="22"/>
          <w:szCs w:val="22"/>
          <w:u w:val="single"/>
          <w:lang w:eastAsia="fr-FR"/>
          <w14:ligatures w14:val="none"/>
        </w:rPr>
        <w:t xml:space="preserve"> à l’encontre de la mise en demeure </w:t>
      </w:r>
      <w:r w:rsidR="00E25935" w:rsidRPr="00501D76">
        <w:rPr>
          <w:rFonts w:ascii="Palatino Linotype" w:eastAsia="Times New Roman" w:hAnsi="Palatino Linotype" w:cs="Times New Roman"/>
          <w:b/>
          <w:bCs/>
          <w:kern w:val="0"/>
          <w:sz w:val="22"/>
          <w:szCs w:val="22"/>
          <w:highlight w:val="yellow"/>
          <w:u w:val="single"/>
          <w:lang w:eastAsia="fr-FR"/>
          <w14:ligatures w14:val="none"/>
        </w:rPr>
        <w:t>n° du Courrier de la préfecture</w:t>
      </w:r>
      <w:r w:rsidR="00E25935" w:rsidRPr="00501D76">
        <w:rPr>
          <w:rFonts w:ascii="Palatino Linotype" w:eastAsia="Times New Roman" w:hAnsi="Palatino Linotype" w:cs="Times New Roman"/>
          <w:b/>
          <w:bCs/>
          <w:kern w:val="0"/>
          <w:sz w:val="22"/>
          <w:szCs w:val="22"/>
          <w:u w:val="single"/>
          <w:lang w:eastAsia="fr-FR"/>
          <w14:ligatures w14:val="none"/>
        </w:rPr>
        <w:t xml:space="preserve"> adressée le </w:t>
      </w:r>
      <w:r w:rsidR="00E25935" w:rsidRPr="00501D76">
        <w:rPr>
          <w:rFonts w:ascii="Palatino Linotype" w:eastAsia="Times New Roman" w:hAnsi="Palatino Linotype" w:cs="Times New Roman"/>
          <w:b/>
          <w:bCs/>
          <w:kern w:val="0"/>
          <w:sz w:val="22"/>
          <w:szCs w:val="22"/>
          <w:highlight w:val="yellow"/>
          <w:u w:val="single"/>
          <w:lang w:eastAsia="fr-FR"/>
          <w14:ligatures w14:val="none"/>
        </w:rPr>
        <w:t>XX</w:t>
      </w:r>
    </w:p>
    <w:p w14:paraId="75CE4893" w14:textId="7A57790E" w:rsidR="00B31423" w:rsidRPr="00501D76" w:rsidRDefault="00B31423"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Madame</w:t>
      </w:r>
      <w:r w:rsidR="0051459D"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lang w:eastAsia="fr-FR"/>
          <w14:ligatures w14:val="none"/>
        </w:rPr>
        <w:t xml:space="preserve">Monsieur le </w:t>
      </w:r>
      <w:proofErr w:type="gramStart"/>
      <w:r w:rsidR="00DB60A3" w:rsidRPr="00501D76">
        <w:rPr>
          <w:rFonts w:ascii="Palatino Linotype" w:eastAsia="Times New Roman" w:hAnsi="Palatino Linotype" w:cs="Times New Roman"/>
          <w:kern w:val="0"/>
          <w:sz w:val="22"/>
          <w:szCs w:val="22"/>
          <w:lang w:eastAsia="fr-FR"/>
          <w14:ligatures w14:val="none"/>
        </w:rPr>
        <w:t>P</w:t>
      </w:r>
      <w:r w:rsidR="00E25935" w:rsidRPr="00501D76">
        <w:rPr>
          <w:rFonts w:ascii="Palatino Linotype" w:eastAsia="Times New Roman" w:hAnsi="Palatino Linotype" w:cs="Times New Roman"/>
          <w:kern w:val="0"/>
          <w:sz w:val="22"/>
          <w:szCs w:val="22"/>
          <w:lang w:eastAsia="fr-FR"/>
          <w14:ligatures w14:val="none"/>
        </w:rPr>
        <w:t>réfet</w:t>
      </w:r>
      <w:proofErr w:type="gramEnd"/>
      <w:r w:rsidR="00B87EAF" w:rsidRPr="00501D76">
        <w:rPr>
          <w:rFonts w:ascii="Palatino Linotype" w:eastAsia="Times New Roman" w:hAnsi="Palatino Linotype" w:cs="Times New Roman"/>
          <w:kern w:val="0"/>
          <w:sz w:val="22"/>
          <w:szCs w:val="22"/>
          <w:lang w:eastAsia="fr-FR"/>
          <w14:ligatures w14:val="none"/>
        </w:rPr>
        <w:t>,</w:t>
      </w:r>
    </w:p>
    <w:p w14:paraId="05C323D8" w14:textId="643830DE" w:rsidR="00B31423" w:rsidRPr="00501D76" w:rsidRDefault="00B31423"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Par courrier en date du </w:t>
      </w:r>
      <w:r w:rsidRPr="00501D76">
        <w:rPr>
          <w:rFonts w:ascii="Palatino Linotype" w:eastAsia="Times New Roman" w:hAnsi="Palatino Linotype" w:cs="Times New Roman"/>
          <w:kern w:val="0"/>
          <w:sz w:val="22"/>
          <w:szCs w:val="22"/>
          <w:highlight w:val="yellow"/>
          <w:lang w:eastAsia="fr-FR"/>
          <w14:ligatures w14:val="none"/>
        </w:rPr>
        <w:t>XXX</w:t>
      </w:r>
      <w:r w:rsidRPr="00501D76">
        <w:rPr>
          <w:rFonts w:ascii="Palatino Linotype" w:eastAsia="Times New Roman" w:hAnsi="Palatino Linotype" w:cs="Times New Roman"/>
          <w:kern w:val="0"/>
          <w:sz w:val="22"/>
          <w:szCs w:val="22"/>
          <w:lang w:eastAsia="fr-FR"/>
          <w14:ligatures w14:val="none"/>
        </w:rPr>
        <w:t xml:space="preserve">, vous m’avez mis en demeure de procéder à la vaccination de mon cheptel bovin contre la dermatose nodulaire contagieuse (DNC), sur le fondement des articles L.206-2, L.223-8 et R228-1 du Code rural et de la pêche maritime, de l’arrêté ministériel du 11 décembre 2025 modifiant l’arrêté du 16 juillet 2025, de l’arrêté préfectoral </w:t>
      </w:r>
      <w:proofErr w:type="spellStart"/>
      <w:r w:rsidRPr="00501D76">
        <w:rPr>
          <w:rFonts w:ascii="Palatino Linotype" w:eastAsia="Times New Roman" w:hAnsi="Palatino Linotype" w:cs="Times New Roman"/>
          <w:kern w:val="0"/>
          <w:sz w:val="22"/>
          <w:szCs w:val="22"/>
          <w:lang w:eastAsia="fr-FR"/>
          <w14:ligatures w14:val="none"/>
        </w:rPr>
        <w:t>n°</w:t>
      </w:r>
      <w:r w:rsidRPr="00501D76">
        <w:rPr>
          <w:rFonts w:ascii="Palatino Linotype" w:eastAsia="Times New Roman" w:hAnsi="Palatino Linotype" w:cs="Times New Roman"/>
          <w:kern w:val="0"/>
          <w:sz w:val="22"/>
          <w:szCs w:val="22"/>
          <w:highlight w:val="yellow"/>
          <w:lang w:eastAsia="fr-FR"/>
          <w14:ligatures w14:val="none"/>
        </w:rPr>
        <w:t>XXXXXXX</w:t>
      </w:r>
      <w:proofErr w:type="spellEnd"/>
      <w:r w:rsidRPr="00501D76">
        <w:rPr>
          <w:rFonts w:ascii="Palatino Linotype" w:eastAsia="Times New Roman" w:hAnsi="Palatino Linotype" w:cs="Times New Roman"/>
          <w:kern w:val="0"/>
          <w:sz w:val="22"/>
          <w:szCs w:val="22"/>
          <w:lang w:eastAsia="fr-FR"/>
          <w14:ligatures w14:val="none"/>
        </w:rPr>
        <w:t>.</w:t>
      </w:r>
    </w:p>
    <w:p w14:paraId="086AB96B" w14:textId="3F87A6EB" w:rsidR="00DC1054" w:rsidRPr="00501D76" w:rsidRDefault="00DC1054" w:rsidP="00BC4B64">
      <w:pPr>
        <w:pStyle w:val="isselectedend"/>
        <w:jc w:val="both"/>
        <w:rPr>
          <w:rFonts w:ascii="Palatino Linotype" w:hAnsi="Palatino Linotype"/>
          <w:sz w:val="22"/>
          <w:szCs w:val="22"/>
        </w:rPr>
      </w:pPr>
      <w:r w:rsidRPr="00501D76">
        <w:rPr>
          <w:rFonts w:ascii="Palatino Linotype" w:hAnsi="Palatino Linotype"/>
          <w:sz w:val="22"/>
          <w:szCs w:val="22"/>
        </w:rPr>
        <w:t xml:space="preserve">Après analyse juridique approfondie de cette décision, </w:t>
      </w:r>
      <w:r w:rsidR="005A0805" w:rsidRPr="00501D76">
        <w:rPr>
          <w:rFonts w:ascii="Palatino Linotype" w:hAnsi="Palatino Linotype"/>
          <w:sz w:val="22"/>
          <w:szCs w:val="22"/>
        </w:rPr>
        <w:t>je suis</w:t>
      </w:r>
      <w:r w:rsidRPr="00501D76">
        <w:rPr>
          <w:rFonts w:ascii="Palatino Linotype" w:hAnsi="Palatino Linotype"/>
          <w:sz w:val="22"/>
          <w:szCs w:val="22"/>
        </w:rPr>
        <w:t xml:space="preserve"> au regret de vous indiquer qu’elle apparaît entachée d’illégalité pour les motifs suivants</w:t>
      </w:r>
      <w:r w:rsidR="005A0805" w:rsidRPr="00501D76">
        <w:rPr>
          <w:rFonts w:ascii="Palatino Linotype" w:hAnsi="Palatino Linotype"/>
          <w:sz w:val="22"/>
          <w:szCs w:val="22"/>
        </w:rPr>
        <w:t> :</w:t>
      </w:r>
    </w:p>
    <w:p w14:paraId="4AA36945" w14:textId="7D067C45" w:rsidR="00FE3839" w:rsidRPr="00501D76" w:rsidRDefault="00FE3839" w:rsidP="00BC4B64">
      <w:pPr>
        <w:pStyle w:val="isselectedend"/>
        <w:numPr>
          <w:ilvl w:val="0"/>
          <w:numId w:val="12"/>
        </w:numPr>
        <w:jc w:val="both"/>
        <w:rPr>
          <w:rFonts w:ascii="Palatino Linotype" w:hAnsi="Palatino Linotype"/>
          <w:b/>
          <w:bCs/>
          <w:sz w:val="22"/>
          <w:szCs w:val="22"/>
          <w:u w:val="single"/>
        </w:rPr>
      </w:pPr>
      <w:r w:rsidRPr="00501D76">
        <w:rPr>
          <w:rFonts w:ascii="Palatino Linotype" w:hAnsi="Palatino Linotype"/>
          <w:b/>
          <w:bCs/>
          <w:sz w:val="22"/>
          <w:szCs w:val="22"/>
          <w:u w:val="single"/>
        </w:rPr>
        <w:t xml:space="preserve">Le régime instaurant l’obligation de vaccination du cheptel bovin contre la DNC est institué par l’arrêté ministériel du </w:t>
      </w:r>
      <w:r w:rsidR="006C5060" w:rsidRPr="00501D76">
        <w:rPr>
          <w:rFonts w:ascii="Palatino Linotype" w:hAnsi="Palatino Linotype"/>
          <w:b/>
          <w:bCs/>
          <w:sz w:val="22"/>
          <w:szCs w:val="22"/>
          <w:u w:val="single"/>
        </w:rPr>
        <w:t>16 juillet 2025.</w:t>
      </w:r>
    </w:p>
    <w:p w14:paraId="4E351C5A" w14:textId="40447FDE" w:rsidR="00C7189E" w:rsidRPr="00501D76" w:rsidRDefault="00A343BB" w:rsidP="00BC4B64">
      <w:pPr>
        <w:pStyle w:val="isselectedend"/>
        <w:jc w:val="both"/>
        <w:rPr>
          <w:rFonts w:ascii="Palatino Linotype" w:hAnsi="Palatino Linotype"/>
          <w:sz w:val="22"/>
          <w:szCs w:val="22"/>
        </w:rPr>
      </w:pPr>
      <w:r w:rsidRPr="00501D76">
        <w:rPr>
          <w:rFonts w:ascii="Palatino Linotype" w:hAnsi="Palatino Linotype"/>
          <w:sz w:val="22"/>
          <w:szCs w:val="22"/>
        </w:rPr>
        <w:t>L’arrêté ministériel du 16 juillet 2025 fixant les mesures de surveillance, de prévention et de lutte relatives à l</w:t>
      </w:r>
      <w:r w:rsidR="002533EE" w:rsidRPr="00501D76">
        <w:rPr>
          <w:rFonts w:ascii="Palatino Linotype" w:hAnsi="Palatino Linotype"/>
          <w:sz w:val="22"/>
          <w:szCs w:val="22"/>
        </w:rPr>
        <w:t xml:space="preserve">a lutte </w:t>
      </w:r>
      <w:r w:rsidRPr="00501D76">
        <w:rPr>
          <w:rFonts w:ascii="Palatino Linotype" w:hAnsi="Palatino Linotype"/>
          <w:sz w:val="22"/>
          <w:szCs w:val="22"/>
        </w:rPr>
        <w:t xml:space="preserve">a dermatose nodulaire contagieuse sur le territoire métropolitain </w:t>
      </w:r>
      <w:r w:rsidR="00C7189E" w:rsidRPr="00501D76">
        <w:rPr>
          <w:rFonts w:ascii="Palatino Linotype" w:hAnsi="Palatino Linotype"/>
          <w:sz w:val="22"/>
          <w:szCs w:val="22"/>
        </w:rPr>
        <w:t>:</w:t>
      </w:r>
    </w:p>
    <w:p w14:paraId="668D8F7F" w14:textId="77777777" w:rsidR="00C7189E" w:rsidRPr="00501D76" w:rsidRDefault="00C7189E" w:rsidP="00BC4B64">
      <w:pPr>
        <w:pStyle w:val="isselectedend"/>
        <w:numPr>
          <w:ilvl w:val="0"/>
          <w:numId w:val="10"/>
        </w:numPr>
        <w:jc w:val="both"/>
        <w:rPr>
          <w:rFonts w:ascii="Palatino Linotype" w:hAnsi="Palatino Linotype"/>
          <w:sz w:val="22"/>
          <w:szCs w:val="22"/>
        </w:rPr>
      </w:pPr>
      <w:proofErr w:type="gramStart"/>
      <w:r w:rsidRPr="00501D76">
        <w:rPr>
          <w:rFonts w:ascii="Palatino Linotype" w:hAnsi="Palatino Linotype"/>
          <w:sz w:val="22"/>
          <w:szCs w:val="22"/>
        </w:rPr>
        <w:t>définit</w:t>
      </w:r>
      <w:proofErr w:type="gramEnd"/>
      <w:r w:rsidRPr="00501D76">
        <w:rPr>
          <w:rFonts w:ascii="Palatino Linotype" w:hAnsi="Palatino Linotype"/>
          <w:sz w:val="22"/>
          <w:szCs w:val="22"/>
        </w:rPr>
        <w:t xml:space="preserve"> les mesures de surveillance ;</w:t>
      </w:r>
    </w:p>
    <w:p w14:paraId="5FC6DD11" w14:textId="77777777" w:rsidR="00C7189E" w:rsidRPr="00501D76" w:rsidRDefault="00C7189E" w:rsidP="00BC4B64">
      <w:pPr>
        <w:pStyle w:val="isselectedend"/>
        <w:numPr>
          <w:ilvl w:val="0"/>
          <w:numId w:val="10"/>
        </w:numPr>
        <w:jc w:val="both"/>
        <w:rPr>
          <w:rFonts w:ascii="Palatino Linotype" w:hAnsi="Palatino Linotype"/>
          <w:sz w:val="22"/>
          <w:szCs w:val="22"/>
        </w:rPr>
      </w:pPr>
      <w:proofErr w:type="gramStart"/>
      <w:r w:rsidRPr="00501D76">
        <w:rPr>
          <w:rFonts w:ascii="Palatino Linotype" w:hAnsi="Palatino Linotype"/>
          <w:sz w:val="22"/>
          <w:szCs w:val="22"/>
        </w:rPr>
        <w:t>fixe</w:t>
      </w:r>
      <w:proofErr w:type="gramEnd"/>
      <w:r w:rsidRPr="00501D76">
        <w:rPr>
          <w:rFonts w:ascii="Palatino Linotype" w:hAnsi="Palatino Linotype"/>
          <w:sz w:val="22"/>
          <w:szCs w:val="22"/>
        </w:rPr>
        <w:t xml:space="preserve"> les modalités d’intervention en cas de foyer ;</w:t>
      </w:r>
    </w:p>
    <w:p w14:paraId="6B1BBE86" w14:textId="77777777" w:rsidR="00C7189E" w:rsidRPr="00501D76" w:rsidRDefault="00C7189E" w:rsidP="00BC4B64">
      <w:pPr>
        <w:pStyle w:val="isselectedend"/>
        <w:numPr>
          <w:ilvl w:val="0"/>
          <w:numId w:val="10"/>
        </w:numPr>
        <w:jc w:val="both"/>
        <w:rPr>
          <w:rFonts w:ascii="Palatino Linotype" w:hAnsi="Palatino Linotype"/>
          <w:sz w:val="22"/>
          <w:szCs w:val="22"/>
        </w:rPr>
      </w:pPr>
      <w:proofErr w:type="gramStart"/>
      <w:r w:rsidRPr="00501D76">
        <w:rPr>
          <w:rFonts w:ascii="Palatino Linotype" w:hAnsi="Palatino Linotype"/>
          <w:sz w:val="22"/>
          <w:szCs w:val="22"/>
        </w:rPr>
        <w:t>encadre</w:t>
      </w:r>
      <w:proofErr w:type="gramEnd"/>
      <w:r w:rsidRPr="00501D76">
        <w:rPr>
          <w:rFonts w:ascii="Palatino Linotype" w:hAnsi="Palatino Linotype"/>
          <w:sz w:val="22"/>
          <w:szCs w:val="22"/>
        </w:rPr>
        <w:t xml:space="preserve"> la délimitation de zones réglementées.</w:t>
      </w:r>
    </w:p>
    <w:p w14:paraId="2269035B" w14:textId="77777777" w:rsidR="00C7189E" w:rsidRPr="00501D76" w:rsidRDefault="00C7189E" w:rsidP="00BC4B64">
      <w:pPr>
        <w:pStyle w:val="isselectedend"/>
        <w:jc w:val="both"/>
        <w:rPr>
          <w:rFonts w:ascii="Palatino Linotype" w:hAnsi="Palatino Linotype"/>
          <w:sz w:val="22"/>
          <w:szCs w:val="22"/>
        </w:rPr>
      </w:pPr>
      <w:r w:rsidRPr="00501D76">
        <w:rPr>
          <w:rFonts w:ascii="Palatino Linotype" w:hAnsi="Palatino Linotype"/>
          <w:sz w:val="22"/>
          <w:szCs w:val="22"/>
        </w:rPr>
        <w:t>Toutefois, son économie générale révèle que :</w:t>
      </w:r>
    </w:p>
    <w:p w14:paraId="31B28A75" w14:textId="77777777" w:rsidR="00C7189E" w:rsidRPr="00501D76" w:rsidRDefault="00C7189E" w:rsidP="00BC4B64">
      <w:pPr>
        <w:pStyle w:val="isselectedend"/>
        <w:numPr>
          <w:ilvl w:val="0"/>
          <w:numId w:val="11"/>
        </w:numPr>
        <w:jc w:val="both"/>
        <w:rPr>
          <w:rFonts w:ascii="Palatino Linotype" w:hAnsi="Palatino Linotype"/>
          <w:sz w:val="22"/>
          <w:szCs w:val="22"/>
        </w:rPr>
      </w:pPr>
      <w:r w:rsidRPr="00501D76">
        <w:rPr>
          <w:rFonts w:ascii="Palatino Linotype" w:hAnsi="Palatino Linotype"/>
          <w:sz w:val="22"/>
          <w:szCs w:val="22"/>
        </w:rPr>
        <w:t>Il instaure un cadre normatif national d’organisation sanitaire, mais ne crée pas, par lui-même, une obligation vaccinale automatique, générale et indistincte applicable sans appréciation des circonstances locales.</w:t>
      </w:r>
    </w:p>
    <w:p w14:paraId="29768086" w14:textId="77777777" w:rsidR="00C7189E" w:rsidRPr="00501D76" w:rsidRDefault="00C7189E" w:rsidP="00BC4B64">
      <w:pPr>
        <w:pStyle w:val="isselectedend"/>
        <w:numPr>
          <w:ilvl w:val="0"/>
          <w:numId w:val="11"/>
        </w:numPr>
        <w:jc w:val="both"/>
        <w:rPr>
          <w:rFonts w:ascii="Palatino Linotype" w:hAnsi="Palatino Linotype"/>
          <w:sz w:val="22"/>
          <w:szCs w:val="22"/>
        </w:rPr>
      </w:pPr>
      <w:r w:rsidRPr="00501D76">
        <w:rPr>
          <w:rFonts w:ascii="Palatino Linotype" w:hAnsi="Palatino Linotype"/>
          <w:sz w:val="22"/>
          <w:szCs w:val="22"/>
        </w:rPr>
        <w:t>Il encadre l’intervention des préfets, lesquels ne disposent que d’un pouvoir d’exécution dans les limites strictement tracées par le texte ministériel.</w:t>
      </w:r>
    </w:p>
    <w:p w14:paraId="54BFE0CF" w14:textId="20BDF263" w:rsidR="006C5060" w:rsidRPr="00501D76" w:rsidRDefault="00C7189E" w:rsidP="00BC4B64">
      <w:pPr>
        <w:pStyle w:val="isselectedend"/>
        <w:numPr>
          <w:ilvl w:val="0"/>
          <w:numId w:val="11"/>
        </w:numPr>
        <w:jc w:val="both"/>
        <w:rPr>
          <w:rFonts w:ascii="Palatino Linotype" w:hAnsi="Palatino Linotype"/>
          <w:sz w:val="22"/>
          <w:szCs w:val="22"/>
        </w:rPr>
      </w:pPr>
      <w:r w:rsidRPr="00501D76">
        <w:rPr>
          <w:rFonts w:ascii="Palatino Linotype" w:hAnsi="Palatino Linotype"/>
          <w:sz w:val="22"/>
          <w:szCs w:val="22"/>
        </w:rPr>
        <w:t>Il subordonne toute mesure renforcée à l’existence d’un risque caractérisé ou d’un foyer identifié.</w:t>
      </w:r>
    </w:p>
    <w:p w14:paraId="0F9C2621" w14:textId="3E840076" w:rsidR="00BC4B64" w:rsidRPr="00501D76" w:rsidRDefault="00BC4B64" w:rsidP="00BC4B64">
      <w:pPr>
        <w:pStyle w:val="isselectedend"/>
        <w:jc w:val="both"/>
        <w:rPr>
          <w:rFonts w:ascii="Palatino Linotype" w:hAnsi="Palatino Linotype"/>
          <w:sz w:val="22"/>
          <w:szCs w:val="22"/>
        </w:rPr>
      </w:pPr>
      <w:r w:rsidRPr="00501D76">
        <w:rPr>
          <w:rFonts w:ascii="Palatino Linotype" w:hAnsi="Palatino Linotype"/>
          <w:sz w:val="22"/>
          <w:szCs w:val="22"/>
        </w:rPr>
        <w:lastRenderedPageBreak/>
        <w:t>L’article 3 du de l’</w:t>
      </w:r>
      <w:r w:rsidR="002533EE" w:rsidRPr="00501D76">
        <w:rPr>
          <w:rFonts w:ascii="Palatino Linotype" w:hAnsi="Palatino Linotype"/>
          <w:sz w:val="22"/>
          <w:szCs w:val="22"/>
        </w:rPr>
        <w:t>a</w:t>
      </w:r>
      <w:r w:rsidRPr="00501D76">
        <w:rPr>
          <w:rFonts w:ascii="Palatino Linotype" w:hAnsi="Palatino Linotype"/>
          <w:sz w:val="22"/>
          <w:szCs w:val="22"/>
        </w:rPr>
        <w:t>rrêté du 16 juillet 2025 fixant les mesures de surveillance, de prévention et de lutte relatives à la lutte contre la dermatose nodulaire contagieuse sur le territoire métropolitain dispose que :</w:t>
      </w:r>
    </w:p>
    <w:p w14:paraId="746F7FE6" w14:textId="77777777" w:rsidR="00BC4B64" w:rsidRPr="00501D76" w:rsidRDefault="00BC4B64" w:rsidP="00BC4B64">
      <w:pPr>
        <w:pStyle w:val="isselectedend"/>
        <w:jc w:val="both"/>
        <w:rPr>
          <w:rFonts w:ascii="Palatino Linotype" w:hAnsi="Palatino Linotype"/>
          <w:sz w:val="22"/>
          <w:szCs w:val="22"/>
        </w:rPr>
      </w:pPr>
      <w:r w:rsidRPr="00501D76">
        <w:rPr>
          <w:rFonts w:ascii="Palatino Linotype" w:hAnsi="Palatino Linotype"/>
          <w:sz w:val="22"/>
          <w:szCs w:val="22"/>
        </w:rPr>
        <w:t>« Le préfet peut prescrire des mesures renforcées de surveillance, notamment la réalisation de prélèvements en vue du dépistage de l'infection, compte tenu de la situation géographique de son département et des données épidémiologiques disponibles.</w:t>
      </w:r>
    </w:p>
    <w:p w14:paraId="748A986E" w14:textId="77777777" w:rsidR="00BC4B64" w:rsidRPr="00501D76" w:rsidRDefault="00BC4B64" w:rsidP="00BC4B64">
      <w:pPr>
        <w:pStyle w:val="isselectedend"/>
        <w:jc w:val="both"/>
        <w:rPr>
          <w:rFonts w:ascii="Palatino Linotype" w:hAnsi="Palatino Linotype"/>
          <w:sz w:val="22"/>
          <w:szCs w:val="22"/>
        </w:rPr>
      </w:pPr>
      <w:r w:rsidRPr="00501D76">
        <w:rPr>
          <w:rFonts w:ascii="Palatino Linotype" w:hAnsi="Palatino Linotype"/>
          <w:sz w:val="22"/>
          <w:szCs w:val="22"/>
        </w:rPr>
        <w:t>Le ministre chargé de l'agriculture peut définir une zone réglementée supplémentaire en application de l'article 64 du règlement (UE) 2016/429 susvisé et de dispositions relatives aux mouvements des animaux d'espèces répertoriées sensibles à la DNC. »</w:t>
      </w:r>
    </w:p>
    <w:p w14:paraId="0406BA29" w14:textId="3DDD04C8" w:rsidR="00BC4B64" w:rsidRPr="00501D76" w:rsidRDefault="00BC4B64" w:rsidP="00BC4B64">
      <w:pPr>
        <w:pStyle w:val="isselectedend"/>
        <w:jc w:val="both"/>
        <w:rPr>
          <w:rFonts w:ascii="Palatino Linotype" w:hAnsi="Palatino Linotype"/>
          <w:sz w:val="22"/>
          <w:szCs w:val="22"/>
        </w:rPr>
      </w:pPr>
      <w:r w:rsidRPr="00501D76">
        <w:rPr>
          <w:rFonts w:ascii="Palatino Linotype" w:hAnsi="Palatino Linotype"/>
          <w:sz w:val="22"/>
          <w:szCs w:val="22"/>
        </w:rPr>
        <w:t>Dès</w:t>
      </w:r>
      <w:r w:rsidR="002533EE" w:rsidRPr="00501D76">
        <w:rPr>
          <w:rFonts w:ascii="Palatino Linotype" w:hAnsi="Palatino Linotype"/>
          <w:sz w:val="22"/>
          <w:szCs w:val="22"/>
        </w:rPr>
        <w:t xml:space="preserve"> lors</w:t>
      </w:r>
      <w:r w:rsidRPr="00501D76">
        <w:rPr>
          <w:rFonts w:ascii="Palatino Linotype" w:hAnsi="Palatino Linotype"/>
          <w:sz w:val="22"/>
          <w:szCs w:val="22"/>
        </w:rPr>
        <w:t xml:space="preserve"> en application dudit article applicable à la date de la mise en demeure contestée, le préfet peut prescrire des mesures renforcées de surveillance, notamment la réalisation de prélèvements en vue du dépistage de l'infection, compte tenu de la situation géographique de son département et des données épidémiologiques disponibles.</w:t>
      </w:r>
    </w:p>
    <w:p w14:paraId="112076A9" w14:textId="77777777" w:rsidR="00BC4B64" w:rsidRPr="00501D76" w:rsidRDefault="00BC4B64" w:rsidP="00BC4B64">
      <w:pPr>
        <w:pStyle w:val="isselectedend"/>
        <w:jc w:val="both"/>
        <w:rPr>
          <w:rFonts w:ascii="Palatino Linotype" w:hAnsi="Palatino Linotype"/>
          <w:sz w:val="22"/>
          <w:szCs w:val="22"/>
        </w:rPr>
      </w:pPr>
      <w:r w:rsidRPr="00501D76">
        <w:rPr>
          <w:rFonts w:ascii="Palatino Linotype" w:hAnsi="Palatino Linotype"/>
          <w:sz w:val="22"/>
          <w:szCs w:val="22"/>
        </w:rPr>
        <w:t>L’article 4 dudit arrêté ministériel dispose que ;</w:t>
      </w:r>
    </w:p>
    <w:p w14:paraId="2574FAFA"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 1° En cas de suspicion de la présence du virus de la DNC, le préfet prend immédiatement vis-à-vis de l'exploitation concernée un arrêté préfectoral de mise sous surveillance (APMS) qui entraîne l'application des mesures suivantes :</w:t>
      </w:r>
    </w:p>
    <w:p w14:paraId="13CD0A89"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a) Le recensement des espèces répertoriées sensibles présentes au sein de chaque unité épidémiologique de l'établissement et le nombre d'animaux déjà morts, ainsi que le nombre d'animaux suspects d'être infectés ;</w:t>
      </w:r>
    </w:p>
    <w:p w14:paraId="3C19E8B6"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b) L'examen clinique approfondi des espèces répertoriées sensibles de l'établissement par le vétérinaire sanitaire ;</w:t>
      </w:r>
    </w:p>
    <w:p w14:paraId="490157C5"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c) La réalisation par le vétérinaire sanitaire des prélèvements nécessaires au diagnostic de la DNC et à une enquête épidémiologique ;</w:t>
      </w:r>
    </w:p>
    <w:p w14:paraId="53910F9C"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 xml:space="preserve">d) L'interdiction d'entrée et de sortie des espèces répertoriées sensibles au sein de l'établissement, sauf dans le cas d'établissements constitués d'ateliers </w:t>
      </w:r>
      <w:proofErr w:type="spellStart"/>
      <w:r w:rsidRPr="00501D76">
        <w:rPr>
          <w:rFonts w:ascii="Palatino Linotype" w:hAnsi="Palatino Linotype"/>
          <w:i/>
          <w:iCs/>
          <w:sz w:val="22"/>
          <w:szCs w:val="22"/>
        </w:rPr>
        <w:t>épidémiologiquement</w:t>
      </w:r>
      <w:proofErr w:type="spellEnd"/>
      <w:r w:rsidRPr="00501D76">
        <w:rPr>
          <w:rFonts w:ascii="Palatino Linotype" w:hAnsi="Palatino Linotype"/>
          <w:i/>
          <w:iCs/>
          <w:sz w:val="22"/>
          <w:szCs w:val="22"/>
        </w:rPr>
        <w:t xml:space="preserve"> distincts et sur autorisation délivrée par le directeur départemental chargé de la protection des populations ;</w:t>
      </w:r>
    </w:p>
    <w:p w14:paraId="7F10B4DA"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e) L'interdiction de sortie et d'entrée de produits, matériels ou substances susceptibles d'être contaminées par le virus de la DNC ou de transmettre la maladie ;</w:t>
      </w:r>
    </w:p>
    <w:p w14:paraId="3EF6FF97"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f) L'interdiction des entrées et sorties d'animaux des espèces non réceptives au virus de la DNC ;</w:t>
      </w:r>
    </w:p>
    <w:p w14:paraId="24B80904"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g) L'interdiction des entrées et sorties de personnes ou véhicules non indispensables à la tenue de l'établissement ;</w:t>
      </w:r>
    </w:p>
    <w:p w14:paraId="433EAB08"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h) L'utilisation de moyens appropriés de désinfection et désinsectisation aux entrées et sorties des bâtiments ou locaux hébergeant des espèces répertoriées sensibles, ainsi qu'à celles de l'établissement ;</w:t>
      </w:r>
    </w:p>
    <w:p w14:paraId="56341DCF"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lastRenderedPageBreak/>
        <w:t>i) La réalisation d'une enquête épidémiologique dans les conditions prévues à l'article 11 du présent arrêté ;</w:t>
      </w:r>
    </w:p>
    <w:p w14:paraId="2868681D"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2° Le préfet peut accorder une dérogation aux interdictions prévues aux e à g. Dans ce cas, il précise les mesures de protection à appliquer afin d'éviter la propagation de la DNC. »</w:t>
      </w:r>
    </w:p>
    <w:p w14:paraId="486EF92D" w14:textId="77777777" w:rsidR="00BC4B64" w:rsidRPr="00501D76" w:rsidRDefault="00BC4B64" w:rsidP="00BC4B64">
      <w:pPr>
        <w:pStyle w:val="isselectedend"/>
        <w:jc w:val="both"/>
        <w:rPr>
          <w:rFonts w:ascii="Palatino Linotype" w:hAnsi="Palatino Linotype"/>
          <w:sz w:val="22"/>
          <w:szCs w:val="22"/>
        </w:rPr>
      </w:pPr>
      <w:r w:rsidRPr="00501D76">
        <w:rPr>
          <w:rFonts w:ascii="Palatino Linotype" w:hAnsi="Palatino Linotype"/>
          <w:sz w:val="22"/>
          <w:szCs w:val="22"/>
        </w:rPr>
        <w:t>L’article 5 dudit arrêté ministériel dispose que :</w:t>
      </w:r>
    </w:p>
    <w:p w14:paraId="7B0C6A9F" w14:textId="77777777" w:rsidR="00BC4B64" w:rsidRPr="00501D76" w:rsidRDefault="00BC4B64" w:rsidP="00BC4B64">
      <w:pPr>
        <w:pStyle w:val="isselectedend"/>
        <w:jc w:val="both"/>
        <w:rPr>
          <w:rFonts w:ascii="Palatino Linotype" w:hAnsi="Palatino Linotype"/>
          <w:i/>
          <w:iCs/>
          <w:sz w:val="22"/>
          <w:szCs w:val="22"/>
        </w:rPr>
      </w:pPr>
      <w:r w:rsidRPr="00501D76">
        <w:rPr>
          <w:rFonts w:ascii="Palatino Linotype" w:hAnsi="Palatino Linotype"/>
          <w:i/>
          <w:iCs/>
          <w:sz w:val="22"/>
          <w:szCs w:val="22"/>
        </w:rPr>
        <w:t>« 2° Lorsque des éléments d'ordre épidémiologique laissent craindre une diffusion plus large de la DNC, le préfet peut mettre en place une zone règlementée temporaire à l'intérieur de laquelle tous les établissements détenant des espèces répertoriées sensibles sont soumises aux mesures prévues à l'article 4 ; »</w:t>
      </w:r>
    </w:p>
    <w:p w14:paraId="5AF70632" w14:textId="4D28E3CF" w:rsidR="000C32C3" w:rsidRPr="00501D76" w:rsidRDefault="006C5060" w:rsidP="00BC4B64">
      <w:pPr>
        <w:pStyle w:val="isselectedend"/>
        <w:jc w:val="both"/>
        <w:rPr>
          <w:rFonts w:ascii="Palatino Linotype" w:hAnsi="Palatino Linotype"/>
          <w:sz w:val="22"/>
          <w:szCs w:val="22"/>
        </w:rPr>
      </w:pPr>
      <w:r w:rsidRPr="00501D76">
        <w:rPr>
          <w:rFonts w:ascii="Palatino Linotype" w:hAnsi="Palatino Linotype"/>
          <w:sz w:val="22"/>
          <w:szCs w:val="22"/>
        </w:rPr>
        <w:t>L’article 15 dudit arrêté prévoit l’obligation vaccinale contre la DNC en ces termes :</w:t>
      </w:r>
    </w:p>
    <w:p w14:paraId="6EEA7976" w14:textId="58B2B5D8" w:rsidR="006C5060" w:rsidRPr="00501D76" w:rsidRDefault="006C5060" w:rsidP="00BC4B64">
      <w:pPr>
        <w:pStyle w:val="isselectedend"/>
        <w:jc w:val="both"/>
        <w:rPr>
          <w:rFonts w:ascii="Palatino Linotype" w:hAnsi="Palatino Linotype"/>
          <w:b/>
          <w:bCs/>
          <w:sz w:val="22"/>
          <w:szCs w:val="22"/>
        </w:rPr>
      </w:pPr>
      <w:r w:rsidRPr="00501D76">
        <w:rPr>
          <w:rFonts w:ascii="Palatino Linotype" w:hAnsi="Palatino Linotype"/>
          <w:i/>
          <w:iCs/>
          <w:sz w:val="22"/>
          <w:szCs w:val="22"/>
        </w:rPr>
        <w:t>« </w:t>
      </w:r>
      <w:r w:rsidRPr="002C2F95">
        <w:rPr>
          <w:rFonts w:ascii="Palatino Linotype" w:hAnsi="Palatino Linotype"/>
          <w:i/>
          <w:iCs/>
          <w:sz w:val="22"/>
          <w:szCs w:val="22"/>
        </w:rPr>
        <w:t>1° Au sein des zones de protection et des zones de surveillance, ainsi qu'au sein des zones de vaccination issues de ces dernières, la vaccination est obligatoire et est réalisée par un vétérinaire officiel dans chacun des élevages sur tous les animaux d'espèces sensibles dans le cadre fixé par le laboratoire fabricant les vaccins utilisés ;</w:t>
      </w:r>
    </w:p>
    <w:p w14:paraId="28A70690" w14:textId="343CC603" w:rsidR="000C32C3" w:rsidRPr="00501D76" w:rsidRDefault="006C5060" w:rsidP="00BC4B64">
      <w:pPr>
        <w:pStyle w:val="isselectedend"/>
        <w:jc w:val="both"/>
        <w:rPr>
          <w:rFonts w:ascii="Palatino Linotype" w:hAnsi="Palatino Linotype"/>
          <w:i/>
          <w:iCs/>
          <w:sz w:val="22"/>
          <w:szCs w:val="22"/>
        </w:rPr>
      </w:pPr>
      <w:r w:rsidRPr="002C2F95">
        <w:rPr>
          <w:rFonts w:ascii="Palatino Linotype" w:hAnsi="Palatino Linotype"/>
          <w:i/>
          <w:iCs/>
          <w:sz w:val="22"/>
          <w:szCs w:val="22"/>
        </w:rPr>
        <w:t>2° En Corse, la vaccination est obligatoire jusqu'au 31 mars 2026 et est réalisée par un vétérinaire officiel dans chacun des élevages sur tous les animaux d'espèces sensibles dans le cadre fixé par le laboratoire fabricant les vaccins utilisés ;</w:t>
      </w:r>
    </w:p>
    <w:p w14:paraId="34657B6D" w14:textId="77777777" w:rsidR="000C32C3" w:rsidRPr="00501D76" w:rsidRDefault="006C5060" w:rsidP="00BC4B64">
      <w:pPr>
        <w:pStyle w:val="isselectedend"/>
        <w:jc w:val="both"/>
        <w:rPr>
          <w:rFonts w:ascii="Palatino Linotype" w:hAnsi="Palatino Linotype"/>
          <w:i/>
          <w:iCs/>
          <w:sz w:val="22"/>
          <w:szCs w:val="22"/>
        </w:rPr>
      </w:pPr>
      <w:r w:rsidRPr="002C2F95">
        <w:rPr>
          <w:rFonts w:ascii="Palatino Linotype" w:hAnsi="Palatino Linotype"/>
          <w:i/>
          <w:iCs/>
          <w:sz w:val="22"/>
          <w:szCs w:val="22"/>
        </w:rPr>
        <w:t>3° Outre l'obligation vaccinale s'imposant aux communes situées en zone règlementée au titre de l'article 2 du présent arrêté, la vaccination est rendue obligatoire dans les autres communes des départements de l'Aude, de la Haute-Garonne, de l'Hérault, du Gers, des Landes et des Pyrénées-Atlantiques et du Tarn. Cette vaccination est réalisée par un vétérinaire officiel dans chacun des élevages sur tous les animaux d'espèces sensibles dans le cadre fixé par le laboratoire fabricant les vaccins utilisés</w:t>
      </w:r>
      <w:r w:rsidR="000C32C3" w:rsidRPr="00501D76">
        <w:rPr>
          <w:rFonts w:ascii="Palatino Linotype" w:hAnsi="Palatino Linotype"/>
          <w:i/>
          <w:iCs/>
          <w:sz w:val="22"/>
          <w:szCs w:val="22"/>
        </w:rPr>
        <w:t xml:space="preserve"> </w:t>
      </w:r>
      <w:r w:rsidRPr="002C2F95">
        <w:rPr>
          <w:rFonts w:ascii="Palatino Linotype" w:hAnsi="Palatino Linotype"/>
          <w:i/>
          <w:iCs/>
          <w:sz w:val="22"/>
          <w:szCs w:val="22"/>
        </w:rPr>
        <w:t>;</w:t>
      </w:r>
    </w:p>
    <w:p w14:paraId="5D92C8AE" w14:textId="1D99E7FC" w:rsidR="006C5060" w:rsidRPr="00501D76" w:rsidRDefault="006C5060" w:rsidP="00BC4B64">
      <w:pPr>
        <w:pStyle w:val="isselectedend"/>
        <w:jc w:val="both"/>
        <w:rPr>
          <w:rFonts w:ascii="Palatino Linotype" w:hAnsi="Palatino Linotype"/>
          <w:i/>
          <w:iCs/>
          <w:sz w:val="22"/>
          <w:szCs w:val="22"/>
        </w:rPr>
      </w:pPr>
      <w:r w:rsidRPr="002C2F95">
        <w:rPr>
          <w:rFonts w:ascii="Palatino Linotype" w:hAnsi="Palatino Linotype"/>
          <w:i/>
          <w:iCs/>
          <w:sz w:val="22"/>
          <w:szCs w:val="22"/>
        </w:rPr>
        <w:t>4° Sauf dérogation prévue par le règlement délégué (UE) 2023/361 susvisé, est interdite la sortie des animaux d'espèces sensibles de la zone de vaccination mentionnée au 3°.</w:t>
      </w:r>
      <w:r w:rsidRPr="00501D76">
        <w:rPr>
          <w:rFonts w:ascii="Palatino Linotype" w:hAnsi="Palatino Linotype"/>
          <w:i/>
          <w:iCs/>
          <w:sz w:val="22"/>
          <w:szCs w:val="22"/>
        </w:rPr>
        <w:t> »</w:t>
      </w:r>
    </w:p>
    <w:p w14:paraId="6852F492" w14:textId="4FB17699" w:rsidR="008A6A6E" w:rsidRPr="00E3497E" w:rsidRDefault="008A6A6E" w:rsidP="00BC4B64">
      <w:pPr>
        <w:pStyle w:val="isselectedend"/>
        <w:numPr>
          <w:ilvl w:val="0"/>
          <w:numId w:val="12"/>
        </w:numPr>
        <w:jc w:val="both"/>
        <w:rPr>
          <w:rFonts w:ascii="Palatino Linotype" w:hAnsi="Palatino Linotype"/>
          <w:b/>
          <w:bCs/>
          <w:sz w:val="22"/>
          <w:szCs w:val="22"/>
          <w:u w:val="single"/>
        </w:rPr>
      </w:pPr>
      <w:r w:rsidRPr="00E3497E">
        <w:rPr>
          <w:rFonts w:ascii="Palatino Linotype" w:hAnsi="Palatino Linotype"/>
          <w:b/>
          <w:bCs/>
          <w:sz w:val="22"/>
          <w:szCs w:val="22"/>
          <w:u w:val="single"/>
        </w:rPr>
        <w:t>L’inopposabilité d</w:t>
      </w:r>
      <w:r w:rsidR="003C42CE" w:rsidRPr="00E3497E">
        <w:rPr>
          <w:rFonts w:ascii="Palatino Linotype" w:hAnsi="Palatino Linotype"/>
          <w:b/>
          <w:bCs/>
          <w:sz w:val="22"/>
          <w:szCs w:val="22"/>
          <w:u w:val="single"/>
        </w:rPr>
        <w:t>e l’arrêté préfectoral </w:t>
      </w:r>
      <w:proofErr w:type="spellStart"/>
      <w:r w:rsidR="003C42CE" w:rsidRPr="00E3497E">
        <w:rPr>
          <w:rFonts w:ascii="Palatino Linotype" w:hAnsi="Palatino Linotype"/>
          <w:b/>
          <w:bCs/>
          <w:sz w:val="22"/>
          <w:szCs w:val="22"/>
          <w:u w:val="single"/>
        </w:rPr>
        <w:t>n°</w:t>
      </w:r>
      <w:r w:rsidR="003C42CE" w:rsidRPr="00E3497E">
        <w:rPr>
          <w:rFonts w:ascii="Palatino Linotype" w:hAnsi="Palatino Linotype"/>
          <w:b/>
          <w:bCs/>
          <w:sz w:val="22"/>
          <w:szCs w:val="22"/>
          <w:highlight w:val="yellow"/>
          <w:u w:val="single"/>
        </w:rPr>
        <w:t>XXXXXX</w:t>
      </w:r>
      <w:proofErr w:type="spellEnd"/>
      <w:r w:rsidR="003C42CE" w:rsidRPr="00E3497E">
        <w:rPr>
          <w:rFonts w:ascii="Palatino Linotype" w:hAnsi="Palatino Linotype"/>
          <w:b/>
          <w:bCs/>
          <w:sz w:val="22"/>
          <w:szCs w:val="22"/>
          <w:u w:val="single"/>
        </w:rPr>
        <w:t xml:space="preserve"> instituant une zone réglementée</w:t>
      </w:r>
      <w:r w:rsidR="00A343BB" w:rsidRPr="00E3497E">
        <w:rPr>
          <w:rFonts w:ascii="Palatino Linotype" w:hAnsi="Palatino Linotype"/>
          <w:b/>
          <w:bCs/>
          <w:sz w:val="22"/>
          <w:szCs w:val="22"/>
          <w:u w:val="single"/>
        </w:rPr>
        <w:t xml:space="preserve"> impliquant un manque de base légale à la mise en demeure qui m’a été adressée.</w:t>
      </w:r>
    </w:p>
    <w:p w14:paraId="1A39D443" w14:textId="0E2ED5DF" w:rsidR="00384D78" w:rsidRPr="00501D76" w:rsidRDefault="00FE3839" w:rsidP="00BC4B64">
      <w:pPr>
        <w:pStyle w:val="isselectedend"/>
        <w:jc w:val="both"/>
        <w:rPr>
          <w:rFonts w:ascii="Palatino Linotype" w:hAnsi="Palatino Linotype"/>
          <w:sz w:val="22"/>
          <w:szCs w:val="22"/>
        </w:rPr>
      </w:pPr>
      <w:r w:rsidRPr="00501D76">
        <w:rPr>
          <w:rFonts w:ascii="Palatino Linotype" w:hAnsi="Palatino Linotype"/>
          <w:sz w:val="22"/>
          <w:szCs w:val="22"/>
        </w:rPr>
        <w:t>I</w:t>
      </w:r>
      <w:r w:rsidR="003B1168" w:rsidRPr="00501D76">
        <w:rPr>
          <w:rFonts w:ascii="Palatino Linotype" w:hAnsi="Palatino Linotype"/>
          <w:sz w:val="22"/>
          <w:szCs w:val="22"/>
        </w:rPr>
        <w:t>l apparaît que votre</w:t>
      </w:r>
      <w:r w:rsidR="00827E43" w:rsidRPr="00501D76">
        <w:rPr>
          <w:rFonts w:ascii="Palatino Linotype" w:hAnsi="Palatino Linotype"/>
          <w:sz w:val="22"/>
          <w:szCs w:val="22"/>
        </w:rPr>
        <w:t xml:space="preserve"> mise en demeure</w:t>
      </w:r>
      <w:r w:rsidR="003B1168" w:rsidRPr="00501D76">
        <w:rPr>
          <w:rFonts w:ascii="Palatino Linotype" w:hAnsi="Palatino Linotype"/>
          <w:sz w:val="22"/>
          <w:szCs w:val="22"/>
        </w:rPr>
        <w:t xml:space="preserve"> se fonde sur un </w:t>
      </w:r>
      <w:r w:rsidR="00384D78" w:rsidRPr="00501D76">
        <w:rPr>
          <w:rFonts w:ascii="Palatino Linotype" w:hAnsi="Palatino Linotype"/>
          <w:sz w:val="22"/>
          <w:szCs w:val="22"/>
        </w:rPr>
        <w:t xml:space="preserve">arrêté préfectoral n° </w:t>
      </w:r>
      <w:r w:rsidR="000C32C3" w:rsidRPr="00501D76">
        <w:rPr>
          <w:rFonts w:ascii="Palatino Linotype" w:hAnsi="Palatino Linotype"/>
          <w:b/>
          <w:bCs/>
          <w:sz w:val="22"/>
          <w:szCs w:val="22"/>
          <w:highlight w:val="yellow"/>
        </w:rPr>
        <w:t>XXXXXX</w:t>
      </w:r>
      <w:r w:rsidR="000C32C3" w:rsidRPr="00501D76">
        <w:rPr>
          <w:rFonts w:ascii="Palatino Linotype" w:hAnsi="Palatino Linotype"/>
          <w:b/>
          <w:bCs/>
          <w:sz w:val="22"/>
          <w:szCs w:val="22"/>
        </w:rPr>
        <w:t xml:space="preserve"> </w:t>
      </w:r>
      <w:r w:rsidR="00384D78" w:rsidRPr="00501D76">
        <w:rPr>
          <w:rFonts w:ascii="Palatino Linotype" w:hAnsi="Palatino Linotype"/>
          <w:sz w:val="22"/>
          <w:szCs w:val="22"/>
        </w:rPr>
        <w:t xml:space="preserve">instituant une zone réglementée </w:t>
      </w:r>
      <w:r w:rsidR="001C0DE6" w:rsidRPr="00501D76">
        <w:rPr>
          <w:rFonts w:ascii="Palatino Linotype" w:hAnsi="Palatino Linotype"/>
          <w:sz w:val="22"/>
          <w:szCs w:val="22"/>
        </w:rPr>
        <w:t xml:space="preserve">est </w:t>
      </w:r>
      <w:r w:rsidR="0034666D" w:rsidRPr="00501D76">
        <w:rPr>
          <w:rFonts w:ascii="Palatino Linotype" w:hAnsi="Palatino Linotype"/>
          <w:sz w:val="22"/>
          <w:szCs w:val="22"/>
        </w:rPr>
        <w:t>introuvable</w:t>
      </w:r>
      <w:r w:rsidR="00384D78" w:rsidRPr="00501D76">
        <w:rPr>
          <w:rFonts w:ascii="Palatino Linotype" w:hAnsi="Palatino Linotype"/>
          <w:sz w:val="22"/>
          <w:szCs w:val="22"/>
        </w:rPr>
        <w:t xml:space="preserve"> au Recueil des actes administratifs,</w:t>
      </w:r>
      <w:r w:rsidR="001C0DE6" w:rsidRPr="00501D76">
        <w:rPr>
          <w:rFonts w:ascii="Palatino Linotype" w:hAnsi="Palatino Linotype"/>
          <w:sz w:val="22"/>
          <w:szCs w:val="22"/>
        </w:rPr>
        <w:t xml:space="preserve"> de sorte qu’</w:t>
      </w:r>
      <w:r w:rsidR="00384D78" w:rsidRPr="00501D76">
        <w:rPr>
          <w:rFonts w:ascii="Palatino Linotype" w:hAnsi="Palatino Linotype"/>
          <w:sz w:val="22"/>
          <w:szCs w:val="22"/>
        </w:rPr>
        <w:t xml:space="preserve">il n’est pas opposable </w:t>
      </w:r>
      <w:r w:rsidR="0034666D" w:rsidRPr="00501D76">
        <w:rPr>
          <w:rFonts w:ascii="Palatino Linotype" w:hAnsi="Palatino Linotype"/>
          <w:sz w:val="22"/>
          <w:szCs w:val="22"/>
        </w:rPr>
        <w:t>en l’espèce.</w:t>
      </w:r>
    </w:p>
    <w:p w14:paraId="698C95B6" w14:textId="0F6FC181" w:rsidR="00A343BB" w:rsidRPr="00501D76" w:rsidRDefault="0034666D" w:rsidP="00BC4B64">
      <w:pPr>
        <w:pStyle w:val="isselectedend"/>
        <w:jc w:val="both"/>
        <w:rPr>
          <w:rFonts w:ascii="Palatino Linotype" w:hAnsi="Palatino Linotype"/>
          <w:b/>
          <w:bCs/>
          <w:sz w:val="22"/>
          <w:szCs w:val="22"/>
        </w:rPr>
      </w:pPr>
      <w:r w:rsidRPr="00501D76">
        <w:rPr>
          <w:rFonts w:ascii="Palatino Linotype" w:hAnsi="Palatino Linotype"/>
          <w:sz w:val="22"/>
          <w:szCs w:val="22"/>
        </w:rPr>
        <w:t xml:space="preserve">En effet, </w:t>
      </w:r>
      <w:r w:rsidR="00C05508" w:rsidRPr="00501D76">
        <w:rPr>
          <w:rFonts w:ascii="Palatino Linotype" w:hAnsi="Palatino Linotype"/>
          <w:sz w:val="22"/>
          <w:szCs w:val="22"/>
        </w:rPr>
        <w:t xml:space="preserve">il est surabondant de </w:t>
      </w:r>
      <w:r w:rsidR="003B1168" w:rsidRPr="00501D76">
        <w:rPr>
          <w:rFonts w:ascii="Palatino Linotype" w:hAnsi="Palatino Linotype"/>
          <w:sz w:val="22"/>
          <w:szCs w:val="22"/>
        </w:rPr>
        <w:t>rappel</w:t>
      </w:r>
      <w:r w:rsidR="00C05508" w:rsidRPr="00501D76">
        <w:rPr>
          <w:rFonts w:ascii="Palatino Linotype" w:hAnsi="Palatino Linotype"/>
          <w:sz w:val="22"/>
          <w:szCs w:val="22"/>
        </w:rPr>
        <w:t xml:space="preserve">er </w:t>
      </w:r>
      <w:r w:rsidR="003B1168" w:rsidRPr="00501D76">
        <w:rPr>
          <w:rFonts w:ascii="Palatino Linotype" w:hAnsi="Palatino Linotype"/>
          <w:sz w:val="22"/>
          <w:szCs w:val="22"/>
        </w:rPr>
        <w:t xml:space="preserve">que </w:t>
      </w:r>
      <w:r w:rsidRPr="00501D76">
        <w:rPr>
          <w:rFonts w:ascii="Palatino Linotype" w:hAnsi="Palatino Linotype"/>
          <w:sz w:val="22"/>
          <w:szCs w:val="22"/>
        </w:rPr>
        <w:t xml:space="preserve">la publication d’un acte dans un recueil administratif rend cet acte opposable aux tiers </w:t>
      </w:r>
      <w:r w:rsidRPr="00501D76">
        <w:rPr>
          <w:rFonts w:ascii="Palatino Linotype" w:hAnsi="Palatino Linotype"/>
          <w:b/>
          <w:bCs/>
          <w:sz w:val="22"/>
          <w:szCs w:val="22"/>
        </w:rPr>
        <w:t xml:space="preserve">si l’obligation de publier cet acte dans ce recueil résulte d’un texte législatif ou réglementaire lui-même publié au Journal officiel de la République française. </w:t>
      </w:r>
    </w:p>
    <w:p w14:paraId="49F0A6CE" w14:textId="77777777" w:rsidR="00E25935" w:rsidRPr="00501D76" w:rsidRDefault="00E25935" w:rsidP="00BC4B64">
      <w:pPr>
        <w:pStyle w:val="isselectedend"/>
        <w:jc w:val="both"/>
        <w:rPr>
          <w:rFonts w:ascii="Palatino Linotype" w:hAnsi="Palatino Linotype"/>
          <w:sz w:val="22"/>
          <w:szCs w:val="22"/>
        </w:rPr>
      </w:pPr>
    </w:p>
    <w:p w14:paraId="4C2E6972" w14:textId="59CE823F" w:rsidR="0034666D" w:rsidRPr="00501D76" w:rsidRDefault="003B1168" w:rsidP="00BC4B64">
      <w:pPr>
        <w:pStyle w:val="isselectedend"/>
        <w:jc w:val="both"/>
        <w:rPr>
          <w:rFonts w:ascii="Palatino Linotype" w:hAnsi="Palatino Linotype"/>
          <w:b/>
          <w:bCs/>
          <w:i/>
          <w:iCs/>
          <w:sz w:val="22"/>
          <w:szCs w:val="22"/>
        </w:rPr>
      </w:pPr>
      <w:r w:rsidRPr="00501D76">
        <w:rPr>
          <w:rFonts w:ascii="Palatino Linotype" w:hAnsi="Palatino Linotype"/>
          <w:b/>
          <w:bCs/>
          <w:sz w:val="22"/>
          <w:szCs w:val="22"/>
        </w:rPr>
        <w:lastRenderedPageBreak/>
        <w:t>Toutefois,</w:t>
      </w:r>
      <w:r w:rsidR="0034666D" w:rsidRPr="00501D76">
        <w:rPr>
          <w:rFonts w:ascii="Palatino Linotype" w:hAnsi="Palatino Linotype"/>
          <w:b/>
          <w:bCs/>
          <w:sz w:val="22"/>
          <w:szCs w:val="22"/>
        </w:rPr>
        <w:t xml:space="preserve"> en l’absence d’une telle obligation, cet effet n’est attaché à la publication que si le recueil peut, eu égard à l’ampleur et aux modalités de sa diffusion, être regardé comme aisément consultable par toutes les personnes susceptibles d’avoir un intérêt leur donnant qualité pour contester la décision</w:t>
      </w:r>
      <w:r w:rsidR="0034666D" w:rsidRPr="00501D76">
        <w:rPr>
          <w:rFonts w:ascii="Palatino Linotype" w:hAnsi="Palatino Linotype"/>
          <w:sz w:val="22"/>
          <w:szCs w:val="22"/>
        </w:rPr>
        <w:t xml:space="preserve"> (</w:t>
      </w:r>
      <w:r w:rsidR="0034666D" w:rsidRPr="00501D76">
        <w:rPr>
          <w:rFonts w:ascii="Palatino Linotype" w:hAnsi="Palatino Linotype"/>
          <w:b/>
          <w:bCs/>
          <w:i/>
          <w:iCs/>
          <w:sz w:val="22"/>
          <w:szCs w:val="22"/>
        </w:rPr>
        <w:t>CE 27 juill. 2005, n° 259004, </w:t>
      </w:r>
      <w:r w:rsidR="00A343BB" w:rsidRPr="00501D76">
        <w:rPr>
          <w:rFonts w:ascii="Palatino Linotype" w:hAnsi="Palatino Linotype"/>
          <w:b/>
          <w:bCs/>
          <w:i/>
          <w:iCs/>
          <w:sz w:val="22"/>
          <w:szCs w:val="22"/>
        </w:rPr>
        <w:t>Million</w:t>
      </w:r>
      <w:r w:rsidR="0034666D" w:rsidRPr="00501D76">
        <w:rPr>
          <w:rFonts w:ascii="Palatino Linotype" w:hAnsi="Palatino Linotype"/>
          <w:b/>
          <w:bCs/>
          <w:i/>
          <w:iCs/>
          <w:sz w:val="22"/>
          <w:szCs w:val="22"/>
        </w:rPr>
        <w:t xml:space="preserve"> c/ Tête, Lebon ; AJDA 2005. </w:t>
      </w:r>
      <w:proofErr w:type="gramStart"/>
      <w:r w:rsidR="0034666D" w:rsidRPr="00501D76">
        <w:rPr>
          <w:rFonts w:ascii="Palatino Linotype" w:hAnsi="Palatino Linotype"/>
          <w:b/>
          <w:bCs/>
          <w:i/>
          <w:iCs/>
          <w:sz w:val="22"/>
          <w:szCs w:val="22"/>
        </w:rPr>
        <w:t>2462 ,</w:t>
      </w:r>
      <w:proofErr w:type="gramEnd"/>
      <w:r w:rsidR="0034666D" w:rsidRPr="00501D76">
        <w:rPr>
          <w:rFonts w:ascii="Palatino Linotype" w:hAnsi="Palatino Linotype"/>
          <w:b/>
          <w:bCs/>
          <w:i/>
          <w:iCs/>
          <w:sz w:val="22"/>
          <w:szCs w:val="22"/>
        </w:rPr>
        <w:t xml:space="preserve"> note L. </w:t>
      </w:r>
      <w:proofErr w:type="gramStart"/>
      <w:r w:rsidR="0034666D" w:rsidRPr="00501D76">
        <w:rPr>
          <w:rFonts w:ascii="Palatino Linotype" w:hAnsi="Palatino Linotype"/>
          <w:b/>
          <w:bCs/>
          <w:i/>
          <w:iCs/>
          <w:sz w:val="22"/>
          <w:szCs w:val="22"/>
        </w:rPr>
        <w:t>Janicot )</w:t>
      </w:r>
      <w:proofErr w:type="gramEnd"/>
      <w:r w:rsidR="0034666D" w:rsidRPr="00501D76">
        <w:rPr>
          <w:rFonts w:ascii="Palatino Linotype" w:hAnsi="Palatino Linotype"/>
          <w:b/>
          <w:bCs/>
          <w:i/>
          <w:iCs/>
          <w:sz w:val="22"/>
          <w:szCs w:val="22"/>
        </w:rPr>
        <w:t>.</w:t>
      </w:r>
    </w:p>
    <w:p w14:paraId="32F5ACB6" w14:textId="1B19BA65" w:rsidR="008705F2" w:rsidRPr="00501D76" w:rsidRDefault="008705F2" w:rsidP="00BC4B64">
      <w:pPr>
        <w:pStyle w:val="isselectedend"/>
        <w:jc w:val="both"/>
        <w:rPr>
          <w:rFonts w:ascii="Palatino Linotype" w:hAnsi="Palatino Linotype"/>
          <w:sz w:val="22"/>
          <w:szCs w:val="22"/>
        </w:rPr>
      </w:pPr>
      <w:r w:rsidRPr="00501D76">
        <w:rPr>
          <w:rFonts w:ascii="Palatino Linotype" w:hAnsi="Palatino Linotype"/>
          <w:sz w:val="22"/>
          <w:szCs w:val="22"/>
        </w:rPr>
        <w:t>Par sa décision du 27 mars 2020, le Conseil d’État complète cette jurisprudence, en considérant désormais que lorsque l’obligation de publier l’acte ne résulte d’aucun texte législatif ou réglementaire lui-même publié au Journal officiel de la République française, la publication au recueil des actes administratifs du département fait courir le délai de recours contentieux lorsque ce recueil est mis en ligne dans des conditions garantissant, d’une part, la fiabilité des décisions qu’ils compilent (la publication doit intervenir sur le site internet de l’administration auteur de l’acte), et d’autre part, la date de mise en ligne de tout nouvel acte.</w:t>
      </w:r>
    </w:p>
    <w:p w14:paraId="65DCD099" w14:textId="32CECABC" w:rsidR="008A6A6E" w:rsidRPr="00501D76" w:rsidRDefault="008A6A6E" w:rsidP="00BC4B64">
      <w:pPr>
        <w:pStyle w:val="isselectedend"/>
        <w:jc w:val="both"/>
        <w:rPr>
          <w:rFonts w:ascii="Palatino Linotype" w:hAnsi="Palatino Linotype"/>
          <w:sz w:val="22"/>
          <w:szCs w:val="22"/>
        </w:rPr>
      </w:pPr>
      <w:r w:rsidRPr="00501D76">
        <w:rPr>
          <w:rFonts w:ascii="Palatino Linotype" w:hAnsi="Palatino Linotype"/>
          <w:sz w:val="22"/>
          <w:szCs w:val="22"/>
        </w:rPr>
        <w:t>En l’espèce, il est mani</w:t>
      </w:r>
      <w:r w:rsidR="008705F2" w:rsidRPr="00501D76">
        <w:rPr>
          <w:rFonts w:ascii="Palatino Linotype" w:hAnsi="Palatino Linotype"/>
          <w:sz w:val="22"/>
          <w:szCs w:val="22"/>
        </w:rPr>
        <w:t xml:space="preserve">feste que l’arrêté </w:t>
      </w:r>
      <w:r w:rsidR="004F5E47" w:rsidRPr="00501D76">
        <w:rPr>
          <w:rFonts w:ascii="Palatino Linotype" w:hAnsi="Palatino Linotype"/>
          <w:sz w:val="22"/>
          <w:szCs w:val="22"/>
        </w:rPr>
        <w:t xml:space="preserve">visé dans votre mise en demeure instituant une zone réglementée étant introuvable et à tout le moins non aisément consultable par toutes les personnes susceptibles d’avoir un intérêt leur donnant qualité pour contester la décision, il ne peut m’être opposable </w:t>
      </w:r>
      <w:r w:rsidR="00F376D1" w:rsidRPr="00501D76">
        <w:rPr>
          <w:rFonts w:ascii="Palatino Linotype" w:hAnsi="Palatino Linotype"/>
          <w:sz w:val="22"/>
          <w:szCs w:val="22"/>
        </w:rPr>
        <w:t>dans le cadre de votre présente mise en demeure, laquelle devra être regardée comme manquant de base légale.</w:t>
      </w:r>
    </w:p>
    <w:p w14:paraId="05BF33CA" w14:textId="46CF0A1C" w:rsidR="00F376D1" w:rsidRPr="00501D76" w:rsidRDefault="00F376D1" w:rsidP="00BC4B64">
      <w:pPr>
        <w:pStyle w:val="isselectedend"/>
        <w:pBdr>
          <w:top w:val="single" w:sz="4" w:space="1" w:color="auto"/>
          <w:left w:val="single" w:sz="4" w:space="4" w:color="auto"/>
          <w:bottom w:val="single" w:sz="4" w:space="1" w:color="auto"/>
          <w:right w:val="single" w:sz="4" w:space="4" w:color="auto"/>
        </w:pBdr>
        <w:jc w:val="both"/>
        <w:rPr>
          <w:rFonts w:ascii="Palatino Linotype" w:hAnsi="Palatino Linotype"/>
          <w:b/>
          <w:bCs/>
          <w:sz w:val="22"/>
          <w:szCs w:val="22"/>
        </w:rPr>
      </w:pPr>
      <w:r w:rsidRPr="00501D76">
        <w:rPr>
          <w:rFonts w:ascii="Palatino Linotype" w:hAnsi="Palatino Linotype"/>
          <w:b/>
          <w:bCs/>
          <w:sz w:val="22"/>
          <w:szCs w:val="22"/>
        </w:rPr>
        <w:t xml:space="preserve">La mise en demeure, se fondant sur un arrêté qui ne peut m’être opposable, est nécessairement illégale, de sorte que vous </w:t>
      </w:r>
      <w:r w:rsidR="00C4426F" w:rsidRPr="00501D76">
        <w:rPr>
          <w:rFonts w:ascii="Palatino Linotype" w:hAnsi="Palatino Linotype"/>
          <w:b/>
          <w:bCs/>
          <w:sz w:val="22"/>
          <w:szCs w:val="22"/>
        </w:rPr>
        <w:t xml:space="preserve">ne pouvez m’imposer sous la menace de sanctions pénales de faire procéder à la vaccination de mon cheptel </w:t>
      </w:r>
      <w:r w:rsidR="00FE3839" w:rsidRPr="00501D76">
        <w:rPr>
          <w:rFonts w:ascii="Palatino Linotype" w:hAnsi="Palatino Linotype"/>
          <w:b/>
          <w:bCs/>
          <w:sz w:val="22"/>
          <w:szCs w:val="22"/>
        </w:rPr>
        <w:t>bovin contre la DNC.</w:t>
      </w:r>
    </w:p>
    <w:p w14:paraId="1B73BC82" w14:textId="7AF53669" w:rsidR="006F6751" w:rsidRPr="00E3497E" w:rsidRDefault="00C6595C" w:rsidP="00BC4B64">
      <w:pPr>
        <w:pStyle w:val="isselectedend"/>
        <w:numPr>
          <w:ilvl w:val="0"/>
          <w:numId w:val="12"/>
        </w:numPr>
        <w:jc w:val="both"/>
        <w:rPr>
          <w:rFonts w:ascii="Palatino Linotype" w:hAnsi="Palatino Linotype"/>
          <w:b/>
          <w:bCs/>
          <w:sz w:val="22"/>
          <w:szCs w:val="22"/>
          <w:u w:val="single"/>
        </w:rPr>
      </w:pPr>
      <w:r w:rsidRPr="00E3497E">
        <w:rPr>
          <w:rFonts w:ascii="Palatino Linotype" w:hAnsi="Palatino Linotype"/>
          <w:b/>
          <w:bCs/>
          <w:sz w:val="22"/>
          <w:szCs w:val="22"/>
          <w:u w:val="single"/>
        </w:rPr>
        <w:t xml:space="preserve">La mise en demeure </w:t>
      </w:r>
      <w:r w:rsidR="006B5E30" w:rsidRPr="00E3497E">
        <w:rPr>
          <w:rFonts w:ascii="Palatino Linotype" w:hAnsi="Palatino Linotype"/>
          <w:b/>
          <w:bCs/>
          <w:sz w:val="22"/>
          <w:szCs w:val="22"/>
          <w:u w:val="single"/>
        </w:rPr>
        <w:t>que vous m’avez adressée est nulle e</w:t>
      </w:r>
      <w:r w:rsidR="00637C55" w:rsidRPr="00E3497E">
        <w:rPr>
          <w:rFonts w:ascii="Palatino Linotype" w:hAnsi="Palatino Linotype"/>
          <w:b/>
          <w:bCs/>
          <w:sz w:val="22"/>
          <w:szCs w:val="22"/>
          <w:u w:val="single"/>
        </w:rPr>
        <w:t>n</w:t>
      </w:r>
      <w:r w:rsidR="006B5E30" w:rsidRPr="00E3497E">
        <w:rPr>
          <w:rFonts w:ascii="Palatino Linotype" w:hAnsi="Palatino Linotype"/>
          <w:b/>
          <w:bCs/>
          <w:sz w:val="22"/>
          <w:szCs w:val="22"/>
          <w:u w:val="single"/>
        </w:rPr>
        <w:t xml:space="preserve"> ce qu’elle manque de motivation.</w:t>
      </w:r>
    </w:p>
    <w:p w14:paraId="30E79E9D" w14:textId="2926606D" w:rsidR="0053628D" w:rsidRPr="00501D76" w:rsidRDefault="0053628D" w:rsidP="00BC4B64">
      <w:pPr>
        <w:pStyle w:val="isselectedend"/>
        <w:numPr>
          <w:ilvl w:val="0"/>
          <w:numId w:val="13"/>
        </w:numPr>
        <w:jc w:val="both"/>
        <w:rPr>
          <w:rFonts w:ascii="Palatino Linotype" w:hAnsi="Palatino Linotype"/>
          <w:b/>
          <w:bCs/>
          <w:i/>
          <w:iCs/>
          <w:sz w:val="22"/>
          <w:szCs w:val="22"/>
        </w:rPr>
      </w:pPr>
      <w:r w:rsidRPr="00501D76">
        <w:rPr>
          <w:rFonts w:ascii="Palatino Linotype" w:hAnsi="Palatino Linotype"/>
          <w:b/>
          <w:bCs/>
          <w:i/>
          <w:iCs/>
          <w:sz w:val="22"/>
          <w:szCs w:val="22"/>
        </w:rPr>
        <w:t>L’obligation de motivation de la mise en demeure.</w:t>
      </w:r>
    </w:p>
    <w:p w14:paraId="4D1D0DE2" w14:textId="77777777" w:rsidR="001954D9" w:rsidRPr="00501D76" w:rsidRDefault="001954D9" w:rsidP="00BC4B64">
      <w:pPr>
        <w:pStyle w:val="Default"/>
        <w:jc w:val="both"/>
        <w:rPr>
          <w:sz w:val="22"/>
          <w:szCs w:val="22"/>
        </w:rPr>
      </w:pPr>
      <w:r w:rsidRPr="00501D76">
        <w:rPr>
          <w:sz w:val="22"/>
          <w:szCs w:val="22"/>
        </w:rPr>
        <w:t>L’article L.211-2 du code des relations entre le public et l’administration dispose que :</w:t>
      </w:r>
    </w:p>
    <w:p w14:paraId="6EAA7A87" w14:textId="77777777" w:rsidR="001954D9" w:rsidRPr="00501D76" w:rsidRDefault="001954D9" w:rsidP="00BC4B64">
      <w:pPr>
        <w:pStyle w:val="Default"/>
        <w:jc w:val="both"/>
        <w:rPr>
          <w:b/>
          <w:bCs/>
          <w:sz w:val="22"/>
          <w:szCs w:val="22"/>
          <w:u w:val="single"/>
        </w:rPr>
      </w:pPr>
    </w:p>
    <w:p w14:paraId="1D2B8EAC"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 Les personnes physiques ou morales ont le droit d'être informées sans délai des motifs des décisions administratives individuelles défavorables qui les concernent.</w:t>
      </w:r>
      <w:r w:rsidRPr="00501D76">
        <w:rPr>
          <w:rFonts w:cstheme="minorBidi"/>
          <w:i/>
          <w:iCs/>
          <w:color w:val="auto"/>
          <w:sz w:val="22"/>
          <w:szCs w:val="22"/>
        </w:rPr>
        <w:br/>
        <w:t>À cet effet, doivent être motivées les décisions qui :</w:t>
      </w:r>
    </w:p>
    <w:p w14:paraId="2B0D1941"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1° Restreignent l'exercice des libertés publiques ou, de manière générale, constituent une mesure de police ;</w:t>
      </w:r>
    </w:p>
    <w:p w14:paraId="308E9201"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2° Infligent une sanction ;</w:t>
      </w:r>
    </w:p>
    <w:p w14:paraId="6883FD76"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3° Subordonnent l'octroi d'une autorisation à des conditions restrictives ou imposent des sujétions ;</w:t>
      </w:r>
    </w:p>
    <w:p w14:paraId="2A9F948D"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4° Retirent ou abrogent une décision créatrice de droits ;</w:t>
      </w:r>
    </w:p>
    <w:p w14:paraId="4712A24A"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5° Opposent une prescription, une forclusion ou une déchéance ;</w:t>
      </w:r>
    </w:p>
    <w:p w14:paraId="30E8CC26"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6° Refusent un avantage dont l'attribution constitue un droit pour les personnes qui remplissent les conditions légales pour l'obtenir ;</w:t>
      </w:r>
    </w:p>
    <w:p w14:paraId="6DEC8A6B"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7° Refusent une autorisation, sauf lorsque la communication des motifs pourrait être de nature à porter atteinte à l'un des secrets ou intérêts protégés par les dispositions du a au f du 2° de l'article </w:t>
      </w:r>
      <w:hyperlink r:id="rId11" w:tooltip="Code des relations entre le public et l" w:history="1">
        <w:r w:rsidRPr="00501D76">
          <w:rPr>
            <w:rFonts w:cstheme="minorBidi"/>
            <w:i/>
            <w:iCs/>
            <w:color w:val="auto"/>
            <w:sz w:val="22"/>
            <w:szCs w:val="22"/>
          </w:rPr>
          <w:t>L. 311-5</w:t>
        </w:r>
      </w:hyperlink>
      <w:r w:rsidRPr="00501D76">
        <w:rPr>
          <w:rFonts w:cstheme="minorBidi"/>
          <w:i/>
          <w:iCs/>
          <w:color w:val="auto"/>
          <w:sz w:val="22"/>
          <w:szCs w:val="22"/>
        </w:rPr>
        <w:t> ;</w:t>
      </w:r>
    </w:p>
    <w:p w14:paraId="2687290D" w14:textId="77777777"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lastRenderedPageBreak/>
        <w:t>8° Rejettent un recours administratif dont la présentation est obligatoire préalablement à tout recours contentieux en application d'une disposition législative ou réglementaire. »</w:t>
      </w:r>
    </w:p>
    <w:p w14:paraId="39667541" w14:textId="77777777" w:rsidR="008612DF" w:rsidRPr="00501D76" w:rsidRDefault="008612DF" w:rsidP="00BC4B64">
      <w:pPr>
        <w:pStyle w:val="Default"/>
        <w:jc w:val="both"/>
        <w:rPr>
          <w:b/>
          <w:bCs/>
          <w:sz w:val="22"/>
          <w:szCs w:val="22"/>
          <w:u w:val="single"/>
        </w:rPr>
      </w:pPr>
    </w:p>
    <w:p w14:paraId="3C14757F" w14:textId="54ED9732" w:rsidR="001954D9" w:rsidRPr="00501D76" w:rsidRDefault="001954D9" w:rsidP="00BC4B64">
      <w:pPr>
        <w:pStyle w:val="Default"/>
        <w:jc w:val="both"/>
        <w:rPr>
          <w:sz w:val="22"/>
          <w:szCs w:val="22"/>
        </w:rPr>
      </w:pPr>
      <w:r w:rsidRPr="00501D76">
        <w:rPr>
          <w:sz w:val="22"/>
          <w:szCs w:val="22"/>
        </w:rPr>
        <w:t>L’article L.211-5 du code des relations entre le public et l’administration dispose que :</w:t>
      </w:r>
    </w:p>
    <w:p w14:paraId="3667E075" w14:textId="77777777" w:rsidR="008612DF" w:rsidRPr="00501D76" w:rsidRDefault="008612DF" w:rsidP="00BC4B64">
      <w:pPr>
        <w:pStyle w:val="Default"/>
        <w:jc w:val="both"/>
        <w:rPr>
          <w:sz w:val="22"/>
          <w:szCs w:val="22"/>
        </w:rPr>
      </w:pPr>
    </w:p>
    <w:p w14:paraId="70472027" w14:textId="6CD57D9F" w:rsidR="001954D9" w:rsidRPr="00501D76" w:rsidRDefault="001954D9" w:rsidP="00BC4B64">
      <w:pPr>
        <w:pStyle w:val="Default"/>
        <w:ind w:left="567" w:right="567"/>
        <w:jc w:val="both"/>
        <w:rPr>
          <w:rFonts w:cstheme="minorBidi"/>
          <w:i/>
          <w:iCs/>
          <w:color w:val="auto"/>
          <w:sz w:val="22"/>
          <w:szCs w:val="22"/>
        </w:rPr>
      </w:pPr>
      <w:r w:rsidRPr="00501D76">
        <w:rPr>
          <w:rFonts w:cstheme="minorBidi"/>
          <w:i/>
          <w:iCs/>
          <w:color w:val="auto"/>
          <w:sz w:val="22"/>
          <w:szCs w:val="22"/>
        </w:rPr>
        <w:t>« La motivation exigée par le présent chapitre doit être écrite et comporter l'énoncé des considérations de droit et de fait qui constituent le fondement de la décision. »</w:t>
      </w:r>
    </w:p>
    <w:p w14:paraId="443EF35A" w14:textId="77777777" w:rsidR="00D72892" w:rsidRPr="00501D76" w:rsidRDefault="00D72892" w:rsidP="00BC4B64">
      <w:pPr>
        <w:pStyle w:val="isselectedend"/>
        <w:jc w:val="both"/>
        <w:rPr>
          <w:rFonts w:ascii="Palatino Linotype" w:hAnsi="Palatino Linotype"/>
          <w:sz w:val="22"/>
          <w:szCs w:val="22"/>
        </w:rPr>
      </w:pPr>
      <w:r w:rsidRPr="00501D76">
        <w:rPr>
          <w:rFonts w:ascii="Palatino Linotype" w:hAnsi="Palatino Linotype"/>
          <w:sz w:val="22"/>
          <w:szCs w:val="22"/>
        </w:rPr>
        <w:t xml:space="preserve">L’obligation de motivation impose à l’administration d’expliquer </w:t>
      </w:r>
      <w:r w:rsidRPr="00501D76">
        <w:rPr>
          <w:rFonts w:ascii="Palatino Linotype" w:hAnsi="Palatino Linotype"/>
          <w:b/>
          <w:bCs/>
          <w:sz w:val="22"/>
          <w:szCs w:val="22"/>
        </w:rPr>
        <w:t>les raisons de droit et de fait</w:t>
      </w:r>
      <w:r w:rsidRPr="00501D76">
        <w:rPr>
          <w:rFonts w:ascii="Palatino Linotype" w:hAnsi="Palatino Linotype"/>
          <w:sz w:val="22"/>
          <w:szCs w:val="22"/>
        </w:rPr>
        <w:t xml:space="preserve"> qui justifient une décision.</w:t>
      </w:r>
    </w:p>
    <w:p w14:paraId="17A05233" w14:textId="77777777" w:rsidR="00C47512" w:rsidRPr="00501D76" w:rsidRDefault="00C47512" w:rsidP="00BC4B64">
      <w:pPr>
        <w:pStyle w:val="isselectedend"/>
        <w:jc w:val="both"/>
        <w:rPr>
          <w:rFonts w:ascii="Palatino Linotype" w:hAnsi="Palatino Linotype"/>
          <w:sz w:val="22"/>
          <w:szCs w:val="22"/>
        </w:rPr>
      </w:pPr>
      <w:r w:rsidRPr="00501D76">
        <w:rPr>
          <w:rFonts w:ascii="Palatino Linotype" w:hAnsi="Palatino Linotype"/>
          <w:sz w:val="22"/>
          <w:szCs w:val="22"/>
        </w:rPr>
        <w:t>Ainsi, la motivation ne peut pas se borner à citer le texte appliqué, elle ne peut pas se limiter à des formules vagues ou générales et doit indiquer sur quels faits précis la décision se fonde.</w:t>
      </w:r>
    </w:p>
    <w:p w14:paraId="3858C1CC" w14:textId="1755F016" w:rsidR="00D72892" w:rsidRPr="00501D76" w:rsidRDefault="00C47512" w:rsidP="00BC4B64">
      <w:pPr>
        <w:pStyle w:val="isselectedend"/>
        <w:jc w:val="both"/>
        <w:rPr>
          <w:rFonts w:ascii="Palatino Linotype" w:hAnsi="Palatino Linotype"/>
          <w:sz w:val="22"/>
          <w:szCs w:val="22"/>
        </w:rPr>
      </w:pPr>
      <w:r w:rsidRPr="00501D76">
        <w:rPr>
          <w:rFonts w:ascii="Palatino Linotype" w:hAnsi="Palatino Linotype"/>
          <w:sz w:val="22"/>
          <w:szCs w:val="22"/>
        </w:rPr>
        <w:t xml:space="preserve">La simple paraphrase du texte légal, sans mise en relation avec la situation de l’intéressé, est insuffisante. </w:t>
      </w:r>
      <w:r w:rsidR="007E32E7" w:rsidRPr="00501D76">
        <w:rPr>
          <w:rFonts w:ascii="Palatino Linotype" w:hAnsi="Palatino Linotype"/>
          <w:sz w:val="22"/>
          <w:szCs w:val="22"/>
        </w:rPr>
        <w:t>(</w:t>
      </w:r>
      <w:r w:rsidR="007E32E7" w:rsidRPr="00501D76">
        <w:rPr>
          <w:rFonts w:ascii="Palatino Linotype" w:hAnsi="Palatino Linotype"/>
          <w:b/>
          <w:bCs/>
          <w:i/>
          <w:iCs/>
          <w:sz w:val="22"/>
          <w:szCs w:val="22"/>
        </w:rPr>
        <w:t xml:space="preserve">Circulaire du </w:t>
      </w:r>
      <w:r w:rsidR="000A276A" w:rsidRPr="00501D76">
        <w:rPr>
          <w:rFonts w:ascii="Palatino Linotype" w:hAnsi="Palatino Linotype"/>
          <w:b/>
          <w:bCs/>
          <w:i/>
          <w:iCs/>
          <w:sz w:val="22"/>
          <w:szCs w:val="22"/>
        </w:rPr>
        <w:t>Premier</w:t>
      </w:r>
      <w:r w:rsidR="007E32E7" w:rsidRPr="00501D76">
        <w:rPr>
          <w:rFonts w:ascii="Palatino Linotype" w:hAnsi="Palatino Linotype"/>
          <w:b/>
          <w:bCs/>
          <w:i/>
          <w:iCs/>
          <w:sz w:val="22"/>
          <w:szCs w:val="22"/>
        </w:rPr>
        <w:t xml:space="preserve"> ministre 28-9-</w:t>
      </w:r>
      <w:proofErr w:type="gramStart"/>
      <w:r w:rsidR="007E32E7" w:rsidRPr="00501D76">
        <w:rPr>
          <w:rFonts w:ascii="Palatino Linotype" w:hAnsi="Palatino Linotype"/>
          <w:b/>
          <w:bCs/>
          <w:i/>
          <w:iCs/>
          <w:sz w:val="22"/>
          <w:szCs w:val="22"/>
        </w:rPr>
        <w:t>1</w:t>
      </w:r>
      <w:r w:rsidR="000A276A" w:rsidRPr="00501D76">
        <w:rPr>
          <w:rFonts w:ascii="Palatino Linotype" w:hAnsi="Palatino Linotype"/>
          <w:b/>
          <w:bCs/>
          <w:i/>
          <w:iCs/>
          <w:sz w:val="22"/>
          <w:szCs w:val="22"/>
        </w:rPr>
        <w:t>987 ,</w:t>
      </w:r>
      <w:proofErr w:type="gramEnd"/>
      <w:r w:rsidR="000A276A" w:rsidRPr="00501D76">
        <w:rPr>
          <w:rFonts w:ascii="Palatino Linotype" w:hAnsi="Palatino Linotype"/>
          <w:b/>
          <w:bCs/>
          <w:i/>
          <w:iCs/>
          <w:sz w:val="22"/>
          <w:szCs w:val="22"/>
        </w:rPr>
        <w:t xml:space="preserve"> III-1</w:t>
      </w:r>
      <w:r w:rsidR="000A276A" w:rsidRPr="00501D76">
        <w:rPr>
          <w:rFonts w:ascii="Palatino Linotype" w:hAnsi="Palatino Linotype"/>
          <w:sz w:val="22"/>
          <w:szCs w:val="22"/>
        </w:rPr>
        <w:t>)</w:t>
      </w:r>
    </w:p>
    <w:p w14:paraId="3CCA5B7A" w14:textId="3CCA4623" w:rsidR="004A7A73" w:rsidRPr="00501D76" w:rsidRDefault="004A7A73" w:rsidP="00BC4B64">
      <w:pPr>
        <w:pStyle w:val="isselectedend"/>
        <w:jc w:val="both"/>
        <w:rPr>
          <w:rFonts w:ascii="Palatino Linotype" w:hAnsi="Palatino Linotype"/>
          <w:b/>
          <w:bCs/>
          <w:sz w:val="22"/>
          <w:szCs w:val="22"/>
        </w:rPr>
      </w:pPr>
      <w:r w:rsidRPr="00501D76">
        <w:rPr>
          <w:rFonts w:ascii="Palatino Linotype" w:hAnsi="Palatino Linotype"/>
          <w:b/>
          <w:bCs/>
          <w:sz w:val="22"/>
          <w:szCs w:val="22"/>
        </w:rPr>
        <w:t>En droit administratif, la mise en demeure est un acte unilatéral par lequel l’administration constate un manquement et fixe un délai pour y remédier, en menaçant éventuellement de mesures ou sanctions en cas d’inexécution.</w:t>
      </w:r>
    </w:p>
    <w:p w14:paraId="5B389AC9" w14:textId="60B0DB10" w:rsidR="003262DF" w:rsidRPr="00501D76" w:rsidRDefault="003262DF" w:rsidP="00BC4B64">
      <w:pPr>
        <w:pStyle w:val="isselectedend"/>
        <w:jc w:val="both"/>
        <w:rPr>
          <w:sz w:val="22"/>
          <w:szCs w:val="22"/>
        </w:rPr>
      </w:pPr>
      <w:r w:rsidRPr="00501D76">
        <w:rPr>
          <w:rFonts w:ascii="Palatino Linotype" w:hAnsi="Palatino Linotype"/>
          <w:sz w:val="22"/>
          <w:szCs w:val="22"/>
        </w:rPr>
        <w:t>Le Conseil d’État a ainsi jugé recevables des recours contre des mises en demeure qui constataient une infraction, fixaient un délai et menaçaient de poursuites judiciaires ou sanctions pénales</w:t>
      </w:r>
      <w:r w:rsidR="00EC39EA" w:rsidRPr="00501D76">
        <w:rPr>
          <w:rFonts w:ascii="Palatino Linotype" w:hAnsi="Palatino Linotype"/>
          <w:sz w:val="22"/>
          <w:szCs w:val="22"/>
        </w:rPr>
        <w:t xml:space="preserve">, de sorte que </w:t>
      </w:r>
      <w:r w:rsidRPr="00501D76">
        <w:rPr>
          <w:rFonts w:ascii="Palatino Linotype" w:hAnsi="Palatino Linotype"/>
          <w:sz w:val="22"/>
          <w:szCs w:val="22"/>
        </w:rPr>
        <w:t>lorsqu’un préfet met formellement en demeure un administré de faire quelque chose, en constatant des manquements et en assortissant cette injonction d’un délai et/ou de menaces de sanction, il adopte, en principe, une décision individuelle défavorable soumise au régime général de la motivation</w:t>
      </w:r>
      <w:r w:rsidRPr="00501D76">
        <w:rPr>
          <w:sz w:val="22"/>
          <w:szCs w:val="22"/>
        </w:rPr>
        <w:t>.</w:t>
      </w:r>
    </w:p>
    <w:p w14:paraId="04D9F63B" w14:textId="75D5055E" w:rsidR="00C6595C" w:rsidRPr="00501D76" w:rsidRDefault="008612DF" w:rsidP="00BC4B64">
      <w:pPr>
        <w:pStyle w:val="isselectedend"/>
        <w:numPr>
          <w:ilvl w:val="0"/>
          <w:numId w:val="13"/>
        </w:numPr>
        <w:jc w:val="both"/>
        <w:rPr>
          <w:rFonts w:ascii="Palatino Linotype" w:hAnsi="Palatino Linotype"/>
          <w:b/>
          <w:bCs/>
          <w:i/>
          <w:iCs/>
          <w:sz w:val="22"/>
          <w:szCs w:val="22"/>
        </w:rPr>
      </w:pPr>
      <w:r w:rsidRPr="00501D76">
        <w:rPr>
          <w:rFonts w:ascii="Palatino Linotype" w:hAnsi="Palatino Linotype"/>
          <w:b/>
          <w:bCs/>
          <w:i/>
          <w:iCs/>
          <w:sz w:val="22"/>
          <w:szCs w:val="22"/>
        </w:rPr>
        <w:t>V</w:t>
      </w:r>
      <w:r w:rsidR="00C6595C" w:rsidRPr="00501D76">
        <w:rPr>
          <w:rFonts w:ascii="Palatino Linotype" w:hAnsi="Palatino Linotype"/>
          <w:b/>
          <w:bCs/>
          <w:i/>
          <w:iCs/>
          <w:sz w:val="22"/>
          <w:szCs w:val="22"/>
        </w:rPr>
        <w:t>otre mise en demeure m’imposant la vaccination de mon cheptel contre la DNC se fonde sur aucun texte réglementaire définissant le vaccin à inoculer.</w:t>
      </w:r>
    </w:p>
    <w:p w14:paraId="4809D46B" w14:textId="4837197F" w:rsidR="00C062F6" w:rsidRPr="00501D76" w:rsidRDefault="00C062F6" w:rsidP="00BC4B64">
      <w:pPr>
        <w:pStyle w:val="isselectedend"/>
        <w:jc w:val="both"/>
        <w:rPr>
          <w:rFonts w:ascii="Palatino Linotype" w:hAnsi="Palatino Linotype"/>
          <w:b/>
          <w:bCs/>
          <w:sz w:val="22"/>
          <w:szCs w:val="22"/>
        </w:rPr>
      </w:pPr>
      <w:r w:rsidRPr="00501D76">
        <w:rPr>
          <w:rFonts w:ascii="Palatino Linotype" w:hAnsi="Palatino Linotype"/>
          <w:sz w:val="22"/>
          <w:szCs w:val="22"/>
        </w:rPr>
        <w:t>L’arrêté ministériel du 16 juillet 2025 dispose en son article 15 que la</w:t>
      </w:r>
      <w:r w:rsidRPr="00501D76">
        <w:rPr>
          <w:rFonts w:ascii="Palatino Linotype" w:hAnsi="Palatino Linotype"/>
          <w:b/>
          <w:bCs/>
          <w:sz w:val="22"/>
          <w:szCs w:val="22"/>
        </w:rPr>
        <w:t xml:space="preserve"> </w:t>
      </w:r>
      <w:r w:rsidR="009953A5" w:rsidRPr="00501D76">
        <w:rPr>
          <w:rFonts w:ascii="Palatino Linotype" w:hAnsi="Palatino Linotype"/>
          <w:b/>
          <w:bCs/>
          <w:sz w:val="22"/>
          <w:szCs w:val="22"/>
        </w:rPr>
        <w:t>« </w:t>
      </w:r>
      <w:r w:rsidRPr="00501D76">
        <w:rPr>
          <w:rFonts w:ascii="Palatino Linotype" w:hAnsi="Palatino Linotype"/>
          <w:b/>
          <w:bCs/>
          <w:i/>
          <w:iCs/>
          <w:sz w:val="22"/>
          <w:szCs w:val="22"/>
        </w:rPr>
        <w:t>vaccination est réalisée par un vétérinaire officiel dans chacun des élevages sur tous les animaux d'espèces sensibles dans le cadre fixé par le laboratoire fabricant les vaccins utilisés</w:t>
      </w:r>
      <w:r w:rsidR="009953A5" w:rsidRPr="00501D76">
        <w:rPr>
          <w:rFonts w:ascii="Palatino Linotype" w:hAnsi="Palatino Linotype"/>
          <w:b/>
          <w:bCs/>
          <w:i/>
          <w:iCs/>
          <w:sz w:val="22"/>
          <w:szCs w:val="22"/>
        </w:rPr>
        <w:t> </w:t>
      </w:r>
      <w:r w:rsidR="009953A5" w:rsidRPr="00501D76">
        <w:rPr>
          <w:rFonts w:ascii="Palatino Linotype" w:hAnsi="Palatino Linotype"/>
          <w:b/>
          <w:bCs/>
          <w:sz w:val="22"/>
          <w:szCs w:val="22"/>
        </w:rPr>
        <w:t>».</w:t>
      </w:r>
    </w:p>
    <w:p w14:paraId="488329E9" w14:textId="500CC615" w:rsidR="009953A5" w:rsidRPr="00501D76" w:rsidRDefault="009953A5" w:rsidP="00BC4B64">
      <w:pPr>
        <w:pStyle w:val="isselectedend"/>
        <w:jc w:val="both"/>
        <w:rPr>
          <w:rFonts w:ascii="Palatino Linotype" w:hAnsi="Palatino Linotype"/>
          <w:sz w:val="22"/>
          <w:szCs w:val="22"/>
        </w:rPr>
      </w:pPr>
      <w:r w:rsidRPr="00501D76">
        <w:rPr>
          <w:rFonts w:ascii="Palatino Linotype" w:hAnsi="Palatino Linotype"/>
          <w:sz w:val="22"/>
          <w:szCs w:val="22"/>
        </w:rPr>
        <w:t xml:space="preserve">Or, ledit arrêté ne définit ni ce qu’est un </w:t>
      </w:r>
      <w:r w:rsidR="006E7664" w:rsidRPr="00501D76">
        <w:rPr>
          <w:rFonts w:ascii="Palatino Linotype" w:hAnsi="Palatino Linotype"/>
          <w:sz w:val="22"/>
          <w:szCs w:val="22"/>
        </w:rPr>
        <w:t>"</w:t>
      </w:r>
      <w:r w:rsidRPr="00501D76">
        <w:rPr>
          <w:rFonts w:ascii="Palatino Linotype" w:hAnsi="Palatino Linotype"/>
          <w:i/>
          <w:iCs/>
          <w:sz w:val="22"/>
          <w:szCs w:val="22"/>
        </w:rPr>
        <w:t>vétérinaire officiel</w:t>
      </w:r>
      <w:r w:rsidR="006E7664" w:rsidRPr="00501D76">
        <w:rPr>
          <w:rFonts w:ascii="Palatino Linotype" w:hAnsi="Palatino Linotype"/>
          <w:sz w:val="22"/>
          <w:szCs w:val="22"/>
        </w:rPr>
        <w:t>"</w:t>
      </w:r>
      <w:r w:rsidRPr="00501D76">
        <w:rPr>
          <w:rFonts w:ascii="Palatino Linotype" w:hAnsi="Palatino Linotype"/>
          <w:sz w:val="22"/>
          <w:szCs w:val="22"/>
        </w:rPr>
        <w:t xml:space="preserve">, ni les </w:t>
      </w:r>
      <w:r w:rsidR="00501D76">
        <w:rPr>
          <w:rFonts w:ascii="Palatino Linotype" w:hAnsi="Palatino Linotype"/>
          <w:sz w:val="22"/>
          <w:szCs w:val="22"/>
        </w:rPr>
        <w:t>« </w:t>
      </w:r>
      <w:r w:rsidRPr="00501D76">
        <w:rPr>
          <w:rFonts w:ascii="Palatino Linotype" w:hAnsi="Palatino Linotype"/>
          <w:i/>
          <w:iCs/>
          <w:sz w:val="22"/>
          <w:szCs w:val="22"/>
        </w:rPr>
        <w:t>vaccins à inoculer</w:t>
      </w:r>
      <w:r w:rsidR="00501D76">
        <w:rPr>
          <w:rFonts w:ascii="Palatino Linotype" w:hAnsi="Palatino Linotype"/>
          <w:sz w:val="22"/>
          <w:szCs w:val="22"/>
        </w:rPr>
        <w:t> »</w:t>
      </w:r>
      <w:r w:rsidRPr="00501D76">
        <w:rPr>
          <w:rFonts w:ascii="Palatino Linotype" w:hAnsi="Palatino Linotype"/>
          <w:sz w:val="22"/>
          <w:szCs w:val="22"/>
        </w:rPr>
        <w:t xml:space="preserve"> au cheptel.</w:t>
      </w:r>
    </w:p>
    <w:p w14:paraId="236A3EFE" w14:textId="237B75F5" w:rsidR="009F60D8" w:rsidRPr="00501D76" w:rsidRDefault="00C54071" w:rsidP="00BC4B64">
      <w:pPr>
        <w:pStyle w:val="NormalWeb"/>
        <w:jc w:val="both"/>
        <w:rPr>
          <w:rFonts w:ascii="Palatino Linotype" w:hAnsi="Palatino Linotype"/>
          <w:b/>
          <w:bCs/>
          <w:sz w:val="22"/>
          <w:szCs w:val="22"/>
          <w:u w:val="single"/>
        </w:rPr>
      </w:pPr>
      <w:r w:rsidRPr="00501D76">
        <w:rPr>
          <w:rFonts w:ascii="Palatino Linotype" w:hAnsi="Palatino Linotype"/>
          <w:b/>
          <w:bCs/>
          <w:sz w:val="22"/>
          <w:szCs w:val="22"/>
          <w:u w:val="single"/>
        </w:rPr>
        <w:t>Or, un arrêté</w:t>
      </w:r>
      <w:r w:rsidR="009F60D8" w:rsidRPr="00501D76">
        <w:rPr>
          <w:rFonts w:ascii="Palatino Linotype" w:hAnsi="Palatino Linotype"/>
          <w:b/>
          <w:bCs/>
          <w:sz w:val="22"/>
          <w:szCs w:val="22"/>
          <w:u w:val="single"/>
        </w:rPr>
        <w:t xml:space="preserve"> ministériel doit être interprété strictement, conformément au principe de légalité en matière de police administrative spéciale.</w:t>
      </w:r>
    </w:p>
    <w:p w14:paraId="28738DE5" w14:textId="09785E9C" w:rsidR="006F6751" w:rsidRPr="00501D76" w:rsidRDefault="00C54071" w:rsidP="00BC4B64">
      <w:pPr>
        <w:pStyle w:val="isselectedend"/>
        <w:jc w:val="both"/>
        <w:rPr>
          <w:rFonts w:ascii="Palatino Linotype" w:hAnsi="Palatino Linotype"/>
          <w:sz w:val="22"/>
          <w:szCs w:val="22"/>
        </w:rPr>
      </w:pPr>
      <w:r w:rsidRPr="00501D76">
        <w:rPr>
          <w:rFonts w:ascii="Palatino Linotype" w:hAnsi="Palatino Linotype"/>
          <w:sz w:val="22"/>
          <w:szCs w:val="22"/>
        </w:rPr>
        <w:t xml:space="preserve">En l’espèce, il m’est impossible de </w:t>
      </w:r>
      <w:r w:rsidR="00936EE7" w:rsidRPr="00501D76">
        <w:rPr>
          <w:rFonts w:ascii="Palatino Linotype" w:hAnsi="Palatino Linotype"/>
          <w:sz w:val="22"/>
          <w:szCs w:val="22"/>
        </w:rPr>
        <w:t xml:space="preserve">déterminer, à la lecture de l’arrêté ministériel et </w:t>
      </w:r>
      <w:r w:rsidR="008E31C4" w:rsidRPr="00501D76">
        <w:rPr>
          <w:rFonts w:ascii="Palatino Linotype" w:hAnsi="Palatino Linotype"/>
          <w:sz w:val="22"/>
          <w:szCs w:val="22"/>
        </w:rPr>
        <w:t>votre mise en demeure, quelle vaccination je dois appliquer à mon cheptel.</w:t>
      </w:r>
    </w:p>
    <w:p w14:paraId="099BEB2C" w14:textId="00220C08" w:rsidR="006F6751" w:rsidRPr="00501D76" w:rsidRDefault="006F6751" w:rsidP="00BC4B64">
      <w:pPr>
        <w:pStyle w:val="isselectedend"/>
        <w:jc w:val="both"/>
        <w:rPr>
          <w:rFonts w:ascii="Palatino Linotype" w:hAnsi="Palatino Linotype"/>
          <w:sz w:val="22"/>
          <w:szCs w:val="22"/>
        </w:rPr>
      </w:pPr>
      <w:r w:rsidRPr="00501D76">
        <w:rPr>
          <w:rFonts w:ascii="Palatino Linotype" w:hAnsi="Palatino Linotype"/>
          <w:sz w:val="22"/>
          <w:szCs w:val="22"/>
        </w:rPr>
        <w:t>En outre, la mise en demeure se fonde notamment sur les articles L.206-2, L.221-1, L.223-8 et R.228-1 du Code rural et de la pêche maritime.</w:t>
      </w:r>
    </w:p>
    <w:p w14:paraId="3C2109B9" w14:textId="2270B6D7" w:rsidR="006F6751" w:rsidRPr="00501D76" w:rsidRDefault="006F6751" w:rsidP="00BC4B64">
      <w:pPr>
        <w:pStyle w:val="NormalWeb"/>
        <w:jc w:val="both"/>
        <w:rPr>
          <w:rFonts w:ascii="Palatino Linotype" w:hAnsi="Palatino Linotype"/>
          <w:sz w:val="22"/>
          <w:szCs w:val="22"/>
        </w:rPr>
      </w:pPr>
      <w:r w:rsidRPr="00501D76">
        <w:rPr>
          <w:rFonts w:ascii="Palatino Linotype" w:hAnsi="Palatino Linotype"/>
          <w:sz w:val="22"/>
          <w:szCs w:val="22"/>
        </w:rPr>
        <w:lastRenderedPageBreak/>
        <w:t>Cependant, aucun des textes législatifs invoqués ne prévoit en lui-même une obligation générale et systématique de vaccination applicable à l’ensemble des bovins d’une zone géographique déterminée, ni de vaccins spécifiques contre la DNC.</w:t>
      </w:r>
    </w:p>
    <w:p w14:paraId="229845E0" w14:textId="731B1A27" w:rsidR="008E31C4" w:rsidRPr="00501D76" w:rsidRDefault="008E31C4" w:rsidP="00BC4B64">
      <w:pPr>
        <w:pStyle w:val="isselectedend"/>
        <w:jc w:val="both"/>
        <w:rPr>
          <w:rFonts w:ascii="Palatino Linotype" w:hAnsi="Palatino Linotype"/>
          <w:sz w:val="22"/>
          <w:szCs w:val="22"/>
        </w:rPr>
      </w:pPr>
      <w:r w:rsidRPr="00501D76">
        <w:rPr>
          <w:rFonts w:ascii="Palatino Linotype" w:hAnsi="Palatino Linotype"/>
          <w:sz w:val="22"/>
          <w:szCs w:val="22"/>
        </w:rPr>
        <w:t>En réalité et en l’état de la mise en demeure, le choix du vaccin est purement potestatif à défaut de textes imposant tel ou tel vaccin visé dans ladite mise en demeure.</w:t>
      </w:r>
      <w:r w:rsidR="009E14E0">
        <w:rPr>
          <w:rFonts w:ascii="Palatino Linotype" w:hAnsi="Palatino Linotype"/>
          <w:sz w:val="22"/>
          <w:szCs w:val="22"/>
        </w:rPr>
        <w:t xml:space="preserve"> Quel vaccin ? Par quel vétérinaire officiel ?</w:t>
      </w:r>
    </w:p>
    <w:p w14:paraId="0A80B429" w14:textId="5F7C4F75" w:rsidR="00EC66D4" w:rsidRPr="00501D76" w:rsidRDefault="00D263BC" w:rsidP="00BC4B64">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Palatino Linotype" w:eastAsia="Calibri" w:hAnsi="Palatino Linotype" w:cs="Times New Roman"/>
          <w:b/>
          <w:bCs/>
        </w:rPr>
      </w:pPr>
      <w:r w:rsidRPr="00501D76">
        <w:rPr>
          <w:rFonts w:ascii="Palatino Linotype" w:hAnsi="Palatino Linotype"/>
          <w:b/>
          <w:bCs/>
        </w:rPr>
        <w:t>Par conséquent</w:t>
      </w:r>
      <w:r w:rsidR="00EC66D4" w:rsidRPr="00501D76">
        <w:rPr>
          <w:rFonts w:ascii="Palatino Linotype" w:eastAsia="Calibri" w:hAnsi="Palatino Linotype" w:cs="Times New Roman"/>
          <w:b/>
          <w:bCs/>
        </w:rPr>
        <w:t>, la vaccination à laquelle vous me met</w:t>
      </w:r>
      <w:r w:rsidR="00BB3B8A" w:rsidRPr="00501D76">
        <w:rPr>
          <w:rFonts w:ascii="Palatino Linotype" w:eastAsia="Calibri" w:hAnsi="Palatino Linotype" w:cs="Times New Roman"/>
          <w:b/>
          <w:bCs/>
        </w:rPr>
        <w:t>tez en demeure</w:t>
      </w:r>
      <w:r w:rsidR="00EC66D4" w:rsidRPr="00501D76">
        <w:rPr>
          <w:rFonts w:ascii="Palatino Linotype" w:eastAsia="Calibri" w:hAnsi="Palatino Linotype" w:cs="Times New Roman"/>
          <w:b/>
          <w:bCs/>
        </w:rPr>
        <w:t xml:space="preserve"> est dépourvue de toute légalité</w:t>
      </w:r>
      <w:r w:rsidR="00B45A35" w:rsidRPr="00501D76">
        <w:rPr>
          <w:rFonts w:ascii="Palatino Linotype" w:eastAsia="Calibri" w:hAnsi="Palatino Linotype" w:cs="Times New Roman"/>
          <w:b/>
          <w:bCs/>
        </w:rPr>
        <w:t xml:space="preserve"> et de motivation</w:t>
      </w:r>
      <w:r w:rsidR="00EC66D4" w:rsidRPr="00501D76">
        <w:rPr>
          <w:rFonts w:ascii="Palatino Linotype" w:eastAsia="Calibri" w:hAnsi="Palatino Linotype" w:cs="Times New Roman"/>
          <w:b/>
          <w:bCs/>
        </w:rPr>
        <w:t>, l</w:t>
      </w:r>
      <w:r w:rsidR="00BB3B8A" w:rsidRPr="00501D76">
        <w:rPr>
          <w:rFonts w:ascii="Palatino Linotype" w:eastAsia="Calibri" w:hAnsi="Palatino Linotype" w:cs="Times New Roman"/>
          <w:b/>
          <w:bCs/>
        </w:rPr>
        <w:t xml:space="preserve">’arrêté ministériel et les textes sur lesquels vous vous fondez </w:t>
      </w:r>
      <w:r w:rsidR="00EC66D4" w:rsidRPr="00501D76">
        <w:rPr>
          <w:rFonts w:ascii="Palatino Linotype" w:eastAsia="Calibri" w:hAnsi="Palatino Linotype" w:cs="Times New Roman"/>
          <w:b/>
          <w:bCs/>
        </w:rPr>
        <w:t xml:space="preserve">ne comportant pas une vérité vaccinale tant sur un plan sanitaire que sur un plan juridique. </w:t>
      </w:r>
    </w:p>
    <w:p w14:paraId="21BF4676" w14:textId="3A1D120A" w:rsidR="008E31C4" w:rsidRPr="00501D76" w:rsidRDefault="00BD589D" w:rsidP="00BC4B64">
      <w:pPr>
        <w:pStyle w:val="isselectedend"/>
        <w:numPr>
          <w:ilvl w:val="0"/>
          <w:numId w:val="13"/>
        </w:numPr>
        <w:jc w:val="both"/>
        <w:rPr>
          <w:rFonts w:ascii="Palatino Linotype" w:hAnsi="Palatino Linotype"/>
          <w:b/>
          <w:bCs/>
          <w:i/>
          <w:iCs/>
          <w:sz w:val="22"/>
          <w:szCs w:val="22"/>
        </w:rPr>
      </w:pPr>
      <w:r w:rsidRPr="00501D76">
        <w:rPr>
          <w:rFonts w:ascii="Palatino Linotype" w:hAnsi="Palatino Linotype"/>
          <w:b/>
          <w:bCs/>
          <w:i/>
          <w:iCs/>
          <w:sz w:val="22"/>
          <w:szCs w:val="22"/>
        </w:rPr>
        <w:t>Nonobstant l’absence</w:t>
      </w:r>
      <w:r w:rsidRPr="00501D76">
        <w:rPr>
          <w:rFonts w:ascii="Palatino Linotype" w:hAnsi="Palatino Linotype"/>
          <w:sz w:val="22"/>
          <w:szCs w:val="22"/>
        </w:rPr>
        <w:t xml:space="preserve"> </w:t>
      </w:r>
      <w:r w:rsidRPr="00501D76">
        <w:rPr>
          <w:rFonts w:ascii="Palatino Linotype" w:hAnsi="Palatino Linotype"/>
          <w:b/>
          <w:bCs/>
          <w:i/>
          <w:iCs/>
          <w:sz w:val="22"/>
          <w:szCs w:val="22"/>
        </w:rPr>
        <w:t>de publication de l’arrêté préfectoral</w:t>
      </w:r>
      <w:r w:rsidR="0065514C" w:rsidRPr="00501D76">
        <w:rPr>
          <w:rFonts w:ascii="Palatino Linotype" w:hAnsi="Palatino Linotype"/>
          <w:b/>
          <w:bCs/>
          <w:i/>
          <w:iCs/>
          <w:sz w:val="22"/>
          <w:szCs w:val="22"/>
        </w:rPr>
        <w:t xml:space="preserve"> i</w:t>
      </w:r>
      <w:r w:rsidRPr="00501D76">
        <w:rPr>
          <w:rFonts w:ascii="Palatino Linotype" w:hAnsi="Palatino Linotype"/>
          <w:b/>
          <w:bCs/>
          <w:i/>
          <w:iCs/>
          <w:sz w:val="22"/>
          <w:szCs w:val="22"/>
        </w:rPr>
        <w:t xml:space="preserve">nstituant </w:t>
      </w:r>
      <w:r w:rsidR="0065514C" w:rsidRPr="00501D76">
        <w:rPr>
          <w:rFonts w:ascii="Palatino Linotype" w:hAnsi="Palatino Linotype"/>
          <w:b/>
          <w:bCs/>
          <w:i/>
          <w:iCs/>
          <w:sz w:val="22"/>
          <w:szCs w:val="22"/>
        </w:rPr>
        <w:t>une zone réglementée, la mise ne demeure ne comporte aucun élément de faits précis permettant de motiver votre injonction à vacciner mon cheptel.</w:t>
      </w:r>
    </w:p>
    <w:p w14:paraId="3ABBEDDC" w14:textId="3815B11D" w:rsidR="00AE517E" w:rsidRPr="00501D76" w:rsidRDefault="004677F8" w:rsidP="00BC4B64">
      <w:pPr>
        <w:pStyle w:val="isselectedend"/>
        <w:jc w:val="both"/>
        <w:rPr>
          <w:rFonts w:ascii="Palatino Linotype" w:hAnsi="Palatino Linotype"/>
          <w:sz w:val="22"/>
          <w:szCs w:val="22"/>
        </w:rPr>
      </w:pPr>
      <w:r w:rsidRPr="00501D76">
        <w:rPr>
          <w:rFonts w:ascii="Palatino Linotype" w:hAnsi="Palatino Linotype"/>
          <w:sz w:val="22"/>
          <w:szCs w:val="22"/>
        </w:rPr>
        <w:t>Il est rappelé qu</w:t>
      </w:r>
      <w:r w:rsidR="00AE517E" w:rsidRPr="00501D76">
        <w:rPr>
          <w:rFonts w:ascii="Palatino Linotype" w:hAnsi="Palatino Linotype"/>
          <w:sz w:val="22"/>
          <w:szCs w:val="22"/>
        </w:rPr>
        <w:t>’en application des article</w:t>
      </w:r>
      <w:r w:rsidR="006E7664" w:rsidRPr="00501D76">
        <w:rPr>
          <w:rFonts w:ascii="Palatino Linotype" w:hAnsi="Palatino Linotype"/>
          <w:sz w:val="22"/>
          <w:szCs w:val="22"/>
        </w:rPr>
        <w:t>s</w:t>
      </w:r>
      <w:r w:rsidR="00AE517E" w:rsidRPr="00501D76">
        <w:rPr>
          <w:rFonts w:ascii="Palatino Linotype" w:hAnsi="Palatino Linotype"/>
          <w:sz w:val="22"/>
          <w:szCs w:val="22"/>
        </w:rPr>
        <w:t xml:space="preserve"> 3, </w:t>
      </w:r>
      <w:r w:rsidR="006F6D01">
        <w:rPr>
          <w:rFonts w:ascii="Palatino Linotype" w:hAnsi="Palatino Linotype"/>
          <w:sz w:val="22"/>
          <w:szCs w:val="22"/>
        </w:rPr>
        <w:t>4</w:t>
      </w:r>
      <w:r w:rsidR="00AE517E" w:rsidRPr="00501D76">
        <w:rPr>
          <w:rFonts w:ascii="Palatino Linotype" w:hAnsi="Palatino Linotype"/>
          <w:sz w:val="22"/>
          <w:szCs w:val="22"/>
        </w:rPr>
        <w:t xml:space="preserve"> et 5 de l’arrêté ministériel du 16 juillet 2025, </w:t>
      </w:r>
      <w:r w:rsidR="006E7664" w:rsidRPr="00501D76">
        <w:rPr>
          <w:rFonts w:ascii="Palatino Linotype" w:hAnsi="Palatino Linotype"/>
          <w:sz w:val="22"/>
          <w:szCs w:val="22"/>
        </w:rPr>
        <w:t>la</w:t>
      </w:r>
      <w:r w:rsidR="00AE517E" w:rsidRPr="00501D76">
        <w:rPr>
          <w:rFonts w:ascii="Palatino Linotype" w:hAnsi="Palatino Linotype"/>
          <w:sz w:val="22"/>
          <w:szCs w:val="22"/>
        </w:rPr>
        <w:t xml:space="preserve"> mise en place d’une zone réglementée s’inscrit dans un contexte où :</w:t>
      </w:r>
    </w:p>
    <w:p w14:paraId="56A0D541" w14:textId="77777777" w:rsidR="00AE517E" w:rsidRPr="00AE517E" w:rsidRDefault="00AE517E" w:rsidP="00BC4B64">
      <w:pPr>
        <w:pStyle w:val="isselectedend"/>
        <w:numPr>
          <w:ilvl w:val="0"/>
          <w:numId w:val="14"/>
        </w:numPr>
        <w:jc w:val="both"/>
        <w:rPr>
          <w:rFonts w:ascii="Palatino Linotype" w:hAnsi="Palatino Linotype"/>
          <w:sz w:val="22"/>
          <w:szCs w:val="22"/>
        </w:rPr>
      </w:pPr>
      <w:r w:rsidRPr="00AE517E">
        <w:rPr>
          <w:rFonts w:ascii="Palatino Linotype" w:hAnsi="Palatino Linotype"/>
          <w:sz w:val="22"/>
          <w:szCs w:val="22"/>
        </w:rPr>
        <w:t xml:space="preserve">Il existe </w:t>
      </w:r>
      <w:r w:rsidRPr="00AE517E">
        <w:rPr>
          <w:rFonts w:ascii="Palatino Linotype" w:hAnsi="Palatino Linotype"/>
          <w:b/>
          <w:bCs/>
          <w:sz w:val="22"/>
          <w:szCs w:val="22"/>
        </w:rPr>
        <w:t>une suspicion de présence du virus de la DNC</w:t>
      </w:r>
      <w:r w:rsidRPr="00AE517E">
        <w:rPr>
          <w:rFonts w:ascii="Palatino Linotype" w:hAnsi="Palatino Linotype"/>
          <w:sz w:val="22"/>
          <w:szCs w:val="22"/>
        </w:rPr>
        <w:t xml:space="preserve"> dans un établissement ;</w:t>
      </w:r>
    </w:p>
    <w:p w14:paraId="732211A0" w14:textId="77777777" w:rsidR="00AE517E" w:rsidRPr="00AE517E" w:rsidRDefault="00AE517E" w:rsidP="00BC4B64">
      <w:pPr>
        <w:pStyle w:val="isselectedend"/>
        <w:numPr>
          <w:ilvl w:val="0"/>
          <w:numId w:val="14"/>
        </w:numPr>
        <w:jc w:val="both"/>
        <w:rPr>
          <w:rFonts w:ascii="Palatino Linotype" w:hAnsi="Palatino Linotype"/>
          <w:sz w:val="22"/>
          <w:szCs w:val="22"/>
        </w:rPr>
      </w:pPr>
      <w:r w:rsidRPr="00AE517E">
        <w:rPr>
          <w:rFonts w:ascii="Palatino Linotype" w:hAnsi="Palatino Linotype"/>
          <w:sz w:val="22"/>
          <w:szCs w:val="22"/>
        </w:rPr>
        <w:t xml:space="preserve">Cette suspicion a déjà conduit à la prise d’un </w:t>
      </w:r>
      <w:r w:rsidRPr="00AE517E">
        <w:rPr>
          <w:rFonts w:ascii="Palatino Linotype" w:hAnsi="Palatino Linotype"/>
          <w:b/>
          <w:bCs/>
          <w:sz w:val="22"/>
          <w:szCs w:val="22"/>
        </w:rPr>
        <w:t>arrêté préfectoral de mise sous surveillance (APMS)</w:t>
      </w:r>
      <w:r w:rsidRPr="00AE517E">
        <w:rPr>
          <w:rFonts w:ascii="Palatino Linotype" w:hAnsi="Palatino Linotype"/>
          <w:sz w:val="22"/>
          <w:szCs w:val="22"/>
        </w:rPr>
        <w:t xml:space="preserve"> pour l’exploitation concernée.</w:t>
      </w:r>
    </w:p>
    <w:p w14:paraId="132FB26B" w14:textId="10E5A85E" w:rsidR="007D26C1" w:rsidRPr="00501D76" w:rsidRDefault="007D26C1" w:rsidP="00BC4B64">
      <w:pPr>
        <w:pStyle w:val="isselectedend"/>
        <w:jc w:val="both"/>
        <w:rPr>
          <w:rFonts w:ascii="Palatino Linotype" w:hAnsi="Palatino Linotype"/>
          <w:sz w:val="22"/>
          <w:szCs w:val="22"/>
        </w:rPr>
      </w:pPr>
      <w:r w:rsidRPr="00501D76">
        <w:rPr>
          <w:rFonts w:ascii="Palatino Linotype" w:hAnsi="Palatino Linotype"/>
          <w:sz w:val="22"/>
          <w:szCs w:val="22"/>
        </w:rPr>
        <w:t>Le préfet peut instaurer une zone réglementée temporaire lorsque :</w:t>
      </w:r>
    </w:p>
    <w:p w14:paraId="6BFAE8C6" w14:textId="77777777" w:rsidR="007D26C1" w:rsidRPr="00501D76" w:rsidRDefault="007D26C1" w:rsidP="00BC4B64">
      <w:pPr>
        <w:pStyle w:val="isselectedend"/>
        <w:numPr>
          <w:ilvl w:val="0"/>
          <w:numId w:val="15"/>
        </w:numPr>
        <w:jc w:val="both"/>
        <w:rPr>
          <w:rFonts w:ascii="Palatino Linotype" w:hAnsi="Palatino Linotype"/>
          <w:sz w:val="22"/>
          <w:szCs w:val="22"/>
        </w:rPr>
      </w:pPr>
      <w:r w:rsidRPr="00501D76">
        <w:rPr>
          <w:rFonts w:ascii="Palatino Linotype" w:hAnsi="Palatino Linotype"/>
          <w:sz w:val="22"/>
          <w:szCs w:val="22"/>
        </w:rPr>
        <w:t>Des éléments d’ordre épidémiologique (résultats d’enquête, mouvements d’animaux, proximité d’exploitations, présence de vecteurs, etc.)</w:t>
      </w:r>
    </w:p>
    <w:p w14:paraId="6FF787C2" w14:textId="106E2129" w:rsidR="000C32C3" w:rsidRPr="00501D76" w:rsidRDefault="007D26C1" w:rsidP="00BC4B64">
      <w:pPr>
        <w:pStyle w:val="isselectedend"/>
        <w:numPr>
          <w:ilvl w:val="0"/>
          <w:numId w:val="15"/>
        </w:numPr>
        <w:jc w:val="both"/>
        <w:rPr>
          <w:rFonts w:ascii="Palatino Linotype" w:hAnsi="Palatino Linotype"/>
          <w:sz w:val="22"/>
          <w:szCs w:val="22"/>
        </w:rPr>
      </w:pPr>
      <w:r w:rsidRPr="00501D76">
        <w:rPr>
          <w:rFonts w:ascii="Palatino Linotype" w:hAnsi="Palatino Linotype"/>
          <w:sz w:val="22"/>
          <w:szCs w:val="22"/>
        </w:rPr>
        <w:t>Laissent craindre une diffusion élargie de la maladie au-delà du seul établissement initialement suspect.</w:t>
      </w:r>
    </w:p>
    <w:p w14:paraId="14DDFEE6" w14:textId="464521E3" w:rsidR="000C32C3" w:rsidRPr="00501D76" w:rsidRDefault="00DE64BB" w:rsidP="00BC4B64">
      <w:pPr>
        <w:pStyle w:val="isselectedend"/>
        <w:jc w:val="both"/>
        <w:rPr>
          <w:rFonts w:ascii="Palatino Linotype" w:hAnsi="Palatino Linotype"/>
          <w:sz w:val="22"/>
          <w:szCs w:val="22"/>
        </w:rPr>
      </w:pPr>
      <w:r w:rsidRPr="00501D76">
        <w:rPr>
          <w:rFonts w:ascii="Palatino Linotype" w:hAnsi="Palatino Linotype"/>
          <w:sz w:val="22"/>
          <w:szCs w:val="22"/>
        </w:rPr>
        <w:t>Le préfet peut fixer une zone réglementée temporaire lorsque des éléments épidémiologiques sérieux font craindre une diffusion élargie de la DNC au-delà d’un établissement suspect initialement placé sous surveillance</w:t>
      </w:r>
      <w:r w:rsidR="00B45A35" w:rsidRPr="00501D76">
        <w:rPr>
          <w:rFonts w:ascii="Palatino Linotype" w:hAnsi="Palatino Linotype"/>
          <w:sz w:val="22"/>
          <w:szCs w:val="22"/>
        </w:rPr>
        <w:t>, notamment à l’issue d’une enquête épidémiologique.</w:t>
      </w:r>
    </w:p>
    <w:p w14:paraId="0E766A65" w14:textId="499C21C0" w:rsidR="00B45A35" w:rsidRPr="00501D76" w:rsidRDefault="00B45A35" w:rsidP="00BC4B64">
      <w:pPr>
        <w:pStyle w:val="isselectedend"/>
        <w:jc w:val="both"/>
        <w:rPr>
          <w:rFonts w:ascii="Palatino Linotype" w:hAnsi="Palatino Linotype"/>
          <w:sz w:val="22"/>
          <w:szCs w:val="22"/>
        </w:rPr>
      </w:pPr>
      <w:r w:rsidRPr="00501D76">
        <w:rPr>
          <w:rFonts w:ascii="Palatino Linotype" w:hAnsi="Palatino Linotype"/>
          <w:sz w:val="22"/>
          <w:szCs w:val="22"/>
        </w:rPr>
        <w:t xml:space="preserve">Or, il est patent que dans le cadre de la mise en demeure </w:t>
      </w:r>
      <w:r w:rsidR="009E14E0">
        <w:rPr>
          <w:rFonts w:ascii="Palatino Linotype" w:hAnsi="Palatino Linotype"/>
          <w:sz w:val="22"/>
          <w:szCs w:val="22"/>
        </w:rPr>
        <w:t>il n’est</w:t>
      </w:r>
      <w:r w:rsidRPr="00501D76">
        <w:rPr>
          <w:rFonts w:ascii="Palatino Linotype" w:hAnsi="Palatino Linotype"/>
          <w:sz w:val="22"/>
          <w:szCs w:val="22"/>
        </w:rPr>
        <w:t xml:space="preserve"> fait mention d’aucune circonstance de fait</w:t>
      </w:r>
      <w:r w:rsidR="009810D8" w:rsidRPr="00501D76">
        <w:rPr>
          <w:rFonts w:ascii="Palatino Linotype" w:hAnsi="Palatino Linotype"/>
          <w:sz w:val="22"/>
          <w:szCs w:val="22"/>
        </w:rPr>
        <w:t xml:space="preserve"> précis</w:t>
      </w:r>
      <w:r w:rsidRPr="00501D76">
        <w:rPr>
          <w:rFonts w:ascii="Palatino Linotype" w:hAnsi="Palatino Linotype"/>
          <w:sz w:val="22"/>
          <w:szCs w:val="22"/>
        </w:rPr>
        <w:t>, nonobstant le fait que l’arrêté préfectoral instituant une zone réglementée</w:t>
      </w:r>
      <w:r w:rsidR="009810D8" w:rsidRPr="00501D76">
        <w:rPr>
          <w:rFonts w:ascii="Palatino Linotype" w:hAnsi="Palatino Linotype"/>
          <w:sz w:val="22"/>
          <w:szCs w:val="22"/>
        </w:rPr>
        <w:t xml:space="preserve"> ne soit pas</w:t>
      </w:r>
      <w:r w:rsidR="00E25BAB" w:rsidRPr="00501D76">
        <w:rPr>
          <w:rFonts w:ascii="Palatino Linotype" w:hAnsi="Palatino Linotype"/>
          <w:sz w:val="22"/>
          <w:szCs w:val="22"/>
        </w:rPr>
        <w:t xml:space="preserve"> </w:t>
      </w:r>
      <w:proofErr w:type="gramStart"/>
      <w:r w:rsidR="009810D8" w:rsidRPr="00501D76">
        <w:rPr>
          <w:rFonts w:ascii="Palatino Linotype" w:hAnsi="Palatino Linotype"/>
          <w:sz w:val="22"/>
          <w:szCs w:val="22"/>
        </w:rPr>
        <w:t>publié</w:t>
      </w:r>
      <w:proofErr w:type="gramEnd"/>
      <w:r w:rsidR="009810D8" w:rsidRPr="00501D76">
        <w:rPr>
          <w:rFonts w:ascii="Palatino Linotype" w:hAnsi="Palatino Linotype"/>
          <w:sz w:val="22"/>
          <w:szCs w:val="22"/>
        </w:rPr>
        <w:t xml:space="preserve">, justifiant de </w:t>
      </w:r>
      <w:r w:rsidR="00C04F74" w:rsidRPr="00501D76">
        <w:rPr>
          <w:rFonts w:ascii="Palatino Linotype" w:hAnsi="Palatino Linotype"/>
          <w:sz w:val="22"/>
          <w:szCs w:val="22"/>
        </w:rPr>
        <w:t>la mise en place d’une zone réglementée au sein de laquelle se trouverait mon installation, justifiant d’une vaccination contre la DNC sur l’ensemble de mon cheptel bovin dont on ignore tout.</w:t>
      </w:r>
    </w:p>
    <w:p w14:paraId="486D0326" w14:textId="41C6B46E" w:rsidR="000C32C3" w:rsidRPr="00501D76" w:rsidRDefault="00C04F74" w:rsidP="00BC4B64">
      <w:pPr>
        <w:pStyle w:val="isselectedend"/>
        <w:pBdr>
          <w:top w:val="single" w:sz="4" w:space="1" w:color="auto"/>
          <w:left w:val="single" w:sz="4" w:space="4" w:color="auto"/>
          <w:bottom w:val="single" w:sz="4" w:space="1" w:color="auto"/>
          <w:right w:val="single" w:sz="4" w:space="4" w:color="auto"/>
        </w:pBdr>
        <w:jc w:val="both"/>
        <w:rPr>
          <w:rFonts w:ascii="Palatino Linotype" w:hAnsi="Palatino Linotype"/>
          <w:b/>
          <w:bCs/>
          <w:sz w:val="22"/>
          <w:szCs w:val="22"/>
        </w:rPr>
      </w:pPr>
      <w:r w:rsidRPr="00501D76">
        <w:rPr>
          <w:rFonts w:ascii="Palatino Linotype" w:hAnsi="Palatino Linotype"/>
          <w:b/>
          <w:bCs/>
          <w:sz w:val="22"/>
          <w:szCs w:val="22"/>
        </w:rPr>
        <w:t xml:space="preserve">Là encore, la mise en demeure que vous m’avez adressée manque de motivation, de sorte qu’en cas de contentieux devant la juridiction administrative, elle serait </w:t>
      </w:r>
      <w:r w:rsidR="00E25BAB" w:rsidRPr="00501D76">
        <w:rPr>
          <w:rFonts w:ascii="Palatino Linotype" w:hAnsi="Palatino Linotype"/>
          <w:b/>
          <w:bCs/>
          <w:sz w:val="22"/>
          <w:szCs w:val="22"/>
        </w:rPr>
        <w:t>nécessairement déclarée nulle.</w:t>
      </w:r>
    </w:p>
    <w:p w14:paraId="31F44C3E" w14:textId="77777777" w:rsidR="006E08F7" w:rsidRDefault="006E08F7" w:rsidP="006E08F7">
      <w:pPr>
        <w:pStyle w:val="Default"/>
        <w:ind w:left="720"/>
        <w:jc w:val="both"/>
        <w:rPr>
          <w:b/>
          <w:bCs/>
          <w:i/>
          <w:iCs/>
          <w:sz w:val="22"/>
          <w:szCs w:val="22"/>
        </w:rPr>
      </w:pPr>
    </w:p>
    <w:p w14:paraId="0449E2E2" w14:textId="77777777" w:rsidR="006E08F7" w:rsidRDefault="006E08F7" w:rsidP="006E08F7">
      <w:pPr>
        <w:pStyle w:val="Default"/>
        <w:ind w:left="720"/>
        <w:jc w:val="both"/>
        <w:rPr>
          <w:b/>
          <w:bCs/>
          <w:i/>
          <w:iCs/>
          <w:sz w:val="22"/>
          <w:szCs w:val="22"/>
        </w:rPr>
      </w:pPr>
    </w:p>
    <w:p w14:paraId="44E520E6" w14:textId="041DBF8B" w:rsidR="004A33CF" w:rsidRPr="00501D76" w:rsidRDefault="00C40AE3" w:rsidP="00BC4B64">
      <w:pPr>
        <w:pStyle w:val="Default"/>
        <w:numPr>
          <w:ilvl w:val="0"/>
          <w:numId w:val="13"/>
        </w:numPr>
        <w:jc w:val="both"/>
        <w:rPr>
          <w:b/>
          <w:bCs/>
          <w:i/>
          <w:iCs/>
          <w:sz w:val="22"/>
          <w:szCs w:val="22"/>
        </w:rPr>
      </w:pPr>
      <w:r w:rsidRPr="00501D76">
        <w:rPr>
          <w:b/>
          <w:bCs/>
          <w:i/>
          <w:iCs/>
          <w:sz w:val="22"/>
          <w:szCs w:val="22"/>
        </w:rPr>
        <w:lastRenderedPageBreak/>
        <w:t>Le défaut de motivation quant à la sanction applicable en cas de non-respect de la mise en demeure.</w:t>
      </w:r>
    </w:p>
    <w:p w14:paraId="4369B53D" w14:textId="77777777" w:rsidR="00C40AE3" w:rsidRPr="00501D76" w:rsidRDefault="00C40AE3" w:rsidP="00BC4B64">
      <w:pPr>
        <w:pStyle w:val="Default"/>
        <w:ind w:left="720"/>
        <w:jc w:val="both"/>
        <w:rPr>
          <w:b/>
          <w:bCs/>
          <w:sz w:val="22"/>
          <w:szCs w:val="22"/>
        </w:rPr>
      </w:pPr>
    </w:p>
    <w:p w14:paraId="471DEC35" w14:textId="086B7825" w:rsidR="00523D32" w:rsidRPr="00501D76" w:rsidRDefault="004A33CF" w:rsidP="00BC4B64">
      <w:pPr>
        <w:spacing w:line="276"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En outre, </w:t>
      </w:r>
      <w:r w:rsidR="00523D32" w:rsidRPr="00501D76">
        <w:rPr>
          <w:rFonts w:ascii="Palatino Linotype" w:eastAsia="Times New Roman" w:hAnsi="Palatino Linotype" w:cs="Times New Roman"/>
          <w:kern w:val="0"/>
          <w:sz w:val="22"/>
          <w:szCs w:val="22"/>
          <w:lang w:eastAsia="fr-FR"/>
          <w14:ligatures w14:val="none"/>
        </w:rPr>
        <w:t xml:space="preserve">vous me mettez en demeure de vacciner mon cheptel bovin sous peine d’un procès-verbal d’infraction dressé à mon encontre pour </w:t>
      </w:r>
      <w:r w:rsidR="006E08F7">
        <w:rPr>
          <w:rFonts w:ascii="Palatino Linotype" w:eastAsia="Times New Roman" w:hAnsi="Palatino Linotype" w:cs="Times New Roman"/>
          <w:kern w:val="0"/>
          <w:sz w:val="22"/>
          <w:szCs w:val="22"/>
          <w:lang w:eastAsia="fr-FR"/>
          <w14:ligatures w14:val="none"/>
        </w:rPr>
        <w:t>non</w:t>
      </w:r>
      <w:r w:rsidR="009B016C">
        <w:rPr>
          <w:rFonts w:ascii="Palatino Linotype" w:eastAsia="Times New Roman" w:hAnsi="Palatino Linotype" w:cs="Times New Roman"/>
          <w:kern w:val="0"/>
          <w:sz w:val="22"/>
          <w:szCs w:val="22"/>
          <w:lang w:eastAsia="fr-FR"/>
          <w14:ligatures w14:val="none"/>
        </w:rPr>
        <w:t>-</w:t>
      </w:r>
      <w:r w:rsidR="00523D32" w:rsidRPr="00501D76">
        <w:rPr>
          <w:rFonts w:ascii="Palatino Linotype" w:eastAsia="Times New Roman" w:hAnsi="Palatino Linotype" w:cs="Times New Roman"/>
          <w:kern w:val="0"/>
          <w:sz w:val="22"/>
          <w:szCs w:val="22"/>
          <w:lang w:eastAsia="fr-FR"/>
          <w14:ligatures w14:val="none"/>
        </w:rPr>
        <w:t>respect de l’arrêté préfectoral susvisé, dont je n’ai pu prendre connaissance.</w:t>
      </w:r>
    </w:p>
    <w:p w14:paraId="15BFB1A0" w14:textId="3F1A681D" w:rsidR="009B016C" w:rsidRPr="009B016C" w:rsidRDefault="00EA211D" w:rsidP="00BC4B64">
      <w:pPr>
        <w:spacing w:line="276" w:lineRule="auto"/>
        <w:jc w:val="both"/>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Si</w:t>
      </w:r>
      <w:r w:rsidR="00FC2FA8" w:rsidRPr="00501D76">
        <w:rPr>
          <w:rFonts w:ascii="Palatino Linotype" w:eastAsia="Times New Roman" w:hAnsi="Palatino Linotype" w:cs="Times New Roman"/>
          <w:kern w:val="0"/>
          <w:sz w:val="22"/>
          <w:szCs w:val="22"/>
          <w:lang w:eastAsia="fr-FR"/>
          <w14:ligatures w14:val="none"/>
        </w:rPr>
        <w:t xml:space="preserve"> vous m’exposez que le </w:t>
      </w:r>
      <w:r w:rsidR="00A72FD3" w:rsidRPr="00501D76">
        <w:rPr>
          <w:rFonts w:ascii="Palatino Linotype" w:eastAsia="Times New Roman" w:hAnsi="Palatino Linotype" w:cs="Times New Roman"/>
          <w:kern w:val="0"/>
          <w:sz w:val="22"/>
          <w:szCs w:val="22"/>
          <w:lang w:eastAsia="fr-FR"/>
          <w14:ligatures w14:val="none"/>
        </w:rPr>
        <w:t>non-respect</w:t>
      </w:r>
      <w:r w:rsidR="00FC2FA8" w:rsidRPr="00501D76">
        <w:rPr>
          <w:rFonts w:ascii="Palatino Linotype" w:eastAsia="Times New Roman" w:hAnsi="Palatino Linotype" w:cs="Times New Roman"/>
          <w:kern w:val="0"/>
          <w:sz w:val="22"/>
          <w:szCs w:val="22"/>
          <w:lang w:eastAsia="fr-FR"/>
          <w14:ligatures w14:val="none"/>
        </w:rPr>
        <w:t xml:space="preserve"> de la présente mise en demeure est constituti</w:t>
      </w:r>
      <w:r w:rsidR="00A91E61">
        <w:rPr>
          <w:rFonts w:ascii="Palatino Linotype" w:eastAsia="Times New Roman" w:hAnsi="Palatino Linotype" w:cs="Times New Roman"/>
          <w:kern w:val="0"/>
          <w:sz w:val="22"/>
          <w:szCs w:val="22"/>
          <w:lang w:eastAsia="fr-FR"/>
          <w14:ligatures w14:val="none"/>
        </w:rPr>
        <w:t>f</w:t>
      </w:r>
      <w:r w:rsidR="00FC2FA8" w:rsidRPr="00501D76">
        <w:rPr>
          <w:rFonts w:ascii="Palatino Linotype" w:eastAsia="Times New Roman" w:hAnsi="Palatino Linotype" w:cs="Times New Roman"/>
          <w:kern w:val="0"/>
          <w:sz w:val="22"/>
          <w:szCs w:val="22"/>
          <w:lang w:eastAsia="fr-FR"/>
          <w14:ligatures w14:val="none"/>
        </w:rPr>
        <w:t xml:space="preserve"> d’une contravention de 5ème classe d’un montant de </w:t>
      </w:r>
      <w:r w:rsidR="00E874A3" w:rsidRPr="00501D76">
        <w:rPr>
          <w:rFonts w:ascii="Palatino Linotype" w:eastAsia="Times New Roman" w:hAnsi="Palatino Linotype" w:cs="Times New Roman"/>
          <w:kern w:val="0"/>
          <w:sz w:val="22"/>
          <w:szCs w:val="22"/>
          <w:lang w:eastAsia="fr-FR"/>
          <w14:ligatures w14:val="none"/>
        </w:rPr>
        <w:t xml:space="preserve">1500 euros d’amende au visa de l’article R.205-6 du Code rural </w:t>
      </w:r>
      <w:r w:rsidR="0092139C" w:rsidRPr="00501D76">
        <w:rPr>
          <w:rFonts w:ascii="Palatino Linotype" w:eastAsia="Times New Roman" w:hAnsi="Palatino Linotype" w:cs="Times New Roman"/>
          <w:kern w:val="0"/>
          <w:sz w:val="22"/>
          <w:szCs w:val="22"/>
          <w:lang w:eastAsia="fr-FR"/>
          <w14:ligatures w14:val="none"/>
        </w:rPr>
        <w:t>et de la pêche maritime,</w:t>
      </w:r>
      <w:r w:rsidR="0092139C" w:rsidRPr="00501D76">
        <w:rPr>
          <w:rFonts w:ascii="Palatino Linotype" w:eastAsia="Times New Roman" w:hAnsi="Palatino Linotype" w:cs="Times New Roman"/>
          <w:b/>
          <w:bCs/>
          <w:i/>
          <w:iCs/>
          <w:kern w:val="0"/>
          <w:sz w:val="22"/>
          <w:szCs w:val="22"/>
          <w:lang w:eastAsia="fr-FR"/>
          <w14:ligatures w14:val="none"/>
        </w:rPr>
        <w:t xml:space="preserve"> </w:t>
      </w:r>
      <w:r w:rsidR="0092139C" w:rsidRPr="009B016C">
        <w:rPr>
          <w:rFonts w:ascii="Palatino Linotype" w:eastAsia="Times New Roman" w:hAnsi="Palatino Linotype" w:cs="Times New Roman"/>
          <w:b/>
          <w:bCs/>
          <w:kern w:val="0"/>
          <w:sz w:val="22"/>
          <w:szCs w:val="22"/>
          <w:lang w:eastAsia="fr-FR"/>
          <w14:ligatures w14:val="none"/>
        </w:rPr>
        <w:t xml:space="preserve">vous </w:t>
      </w:r>
      <w:r w:rsidR="009B016C" w:rsidRPr="009B016C">
        <w:rPr>
          <w:rFonts w:ascii="Palatino Linotype" w:eastAsia="Times New Roman" w:hAnsi="Palatino Linotype" w:cs="Times New Roman"/>
          <w:b/>
          <w:bCs/>
          <w:kern w:val="0"/>
          <w:sz w:val="22"/>
          <w:szCs w:val="22"/>
          <w:lang w:eastAsia="fr-FR"/>
          <w14:ligatures w14:val="none"/>
        </w:rPr>
        <w:t>faites également mention des</w:t>
      </w:r>
      <w:r w:rsidR="0092139C" w:rsidRPr="009B016C">
        <w:rPr>
          <w:rFonts w:ascii="Palatino Linotype" w:eastAsia="Times New Roman" w:hAnsi="Palatino Linotype" w:cs="Times New Roman"/>
          <w:b/>
          <w:bCs/>
          <w:kern w:val="0"/>
          <w:sz w:val="22"/>
          <w:szCs w:val="22"/>
          <w:lang w:eastAsia="fr-FR"/>
          <w14:ligatures w14:val="none"/>
        </w:rPr>
        <w:t xml:space="preserve"> termes de l’alinéa 2 de l’article R.228-1 du même code</w:t>
      </w:r>
      <w:r w:rsidR="009B016C" w:rsidRPr="009B016C">
        <w:rPr>
          <w:rFonts w:ascii="Palatino Linotype" w:eastAsia="Times New Roman" w:hAnsi="Palatino Linotype" w:cs="Times New Roman"/>
          <w:b/>
          <w:bCs/>
          <w:kern w:val="0"/>
          <w:sz w:val="22"/>
          <w:szCs w:val="22"/>
          <w:lang w:eastAsia="fr-FR"/>
          <w14:ligatures w14:val="none"/>
        </w:rPr>
        <w:t>.</w:t>
      </w:r>
    </w:p>
    <w:p w14:paraId="1ACD1D77" w14:textId="3EE3635D" w:rsidR="00A72FD3" w:rsidRPr="009B016C" w:rsidRDefault="009B016C" w:rsidP="00BC4B64">
      <w:pPr>
        <w:spacing w:line="276" w:lineRule="auto"/>
        <w:jc w:val="both"/>
        <w:rPr>
          <w:rFonts w:ascii="Palatino Linotype" w:eastAsia="Times New Roman" w:hAnsi="Palatino Linotype" w:cs="Times New Roman"/>
          <w:b/>
          <w:bCs/>
          <w:kern w:val="0"/>
          <w:sz w:val="22"/>
          <w:szCs w:val="22"/>
          <w:lang w:eastAsia="fr-FR"/>
          <w14:ligatures w14:val="none"/>
        </w:rPr>
      </w:pPr>
      <w:r w:rsidRPr="009B016C">
        <w:rPr>
          <w:rFonts w:ascii="Palatino Linotype" w:eastAsia="Times New Roman" w:hAnsi="Palatino Linotype" w:cs="Times New Roman"/>
          <w:b/>
          <w:bCs/>
          <w:kern w:val="0"/>
          <w:sz w:val="22"/>
          <w:szCs w:val="22"/>
          <w:lang w:eastAsia="fr-FR"/>
          <w14:ligatures w14:val="none"/>
        </w:rPr>
        <w:t>Or, vous ne me précisez pas</w:t>
      </w:r>
      <w:r>
        <w:rPr>
          <w:rFonts w:ascii="Palatino Linotype" w:eastAsia="Times New Roman" w:hAnsi="Palatino Linotype" w:cs="Times New Roman"/>
          <w:b/>
          <w:bCs/>
          <w:kern w:val="0"/>
          <w:sz w:val="22"/>
          <w:szCs w:val="22"/>
          <w:lang w:eastAsia="fr-FR"/>
          <w14:ligatures w14:val="none"/>
        </w:rPr>
        <w:t xml:space="preserve"> </w:t>
      </w:r>
      <w:r w:rsidR="00A72FD3" w:rsidRPr="009B016C">
        <w:rPr>
          <w:rFonts w:ascii="Palatino Linotype" w:eastAsia="Times New Roman" w:hAnsi="Palatino Linotype" w:cs="Times New Roman"/>
          <w:b/>
          <w:bCs/>
          <w:kern w:val="0"/>
          <w:sz w:val="22"/>
          <w:szCs w:val="22"/>
          <w:u w:val="single"/>
          <w:lang w:eastAsia="fr-FR"/>
          <w14:ligatures w14:val="none"/>
        </w:rPr>
        <w:t xml:space="preserve">quelles seraient les autres mesures prises en application des articles L.201-4 et L.221-1-1 auxquelles je serais soumis </w:t>
      </w:r>
      <w:r w:rsidR="0090144E">
        <w:rPr>
          <w:rFonts w:ascii="Palatino Linotype" w:eastAsia="Times New Roman" w:hAnsi="Palatino Linotype" w:cs="Times New Roman"/>
          <w:b/>
          <w:bCs/>
          <w:kern w:val="0"/>
          <w:sz w:val="22"/>
          <w:szCs w:val="22"/>
          <w:u w:val="single"/>
          <w:lang w:eastAsia="fr-FR"/>
          <w14:ligatures w14:val="none"/>
        </w:rPr>
        <w:t xml:space="preserve">et </w:t>
      </w:r>
      <w:r w:rsidR="00A72FD3" w:rsidRPr="009B016C">
        <w:rPr>
          <w:rFonts w:ascii="Palatino Linotype" w:eastAsia="Times New Roman" w:hAnsi="Palatino Linotype" w:cs="Times New Roman"/>
          <w:b/>
          <w:bCs/>
          <w:kern w:val="0"/>
          <w:sz w:val="22"/>
          <w:szCs w:val="22"/>
          <w:u w:val="single"/>
          <w:lang w:eastAsia="fr-FR"/>
          <w14:ligatures w14:val="none"/>
        </w:rPr>
        <w:t xml:space="preserve">dont le non-respect serait </w:t>
      </w:r>
      <w:r w:rsidR="0090144E">
        <w:rPr>
          <w:rFonts w:ascii="Palatino Linotype" w:eastAsia="Times New Roman" w:hAnsi="Palatino Linotype" w:cs="Times New Roman"/>
          <w:b/>
          <w:bCs/>
          <w:kern w:val="0"/>
          <w:sz w:val="22"/>
          <w:szCs w:val="22"/>
          <w:u w:val="single"/>
          <w:lang w:eastAsia="fr-FR"/>
          <w14:ligatures w14:val="none"/>
        </w:rPr>
        <w:t>sanctionné par une</w:t>
      </w:r>
      <w:r w:rsidR="00A72FD3" w:rsidRPr="009B016C">
        <w:rPr>
          <w:rFonts w:ascii="Palatino Linotype" w:eastAsia="Times New Roman" w:hAnsi="Palatino Linotype" w:cs="Times New Roman"/>
          <w:b/>
          <w:bCs/>
          <w:kern w:val="0"/>
          <w:sz w:val="22"/>
          <w:szCs w:val="22"/>
          <w:u w:val="single"/>
          <w:lang w:eastAsia="fr-FR"/>
          <w14:ligatures w14:val="none"/>
        </w:rPr>
        <w:t xml:space="preserve"> amende de 4ème classe</w:t>
      </w:r>
      <w:r>
        <w:rPr>
          <w:rFonts w:ascii="Palatino Linotype" w:eastAsia="Times New Roman" w:hAnsi="Palatino Linotype" w:cs="Times New Roman"/>
          <w:b/>
          <w:bCs/>
          <w:kern w:val="0"/>
          <w:sz w:val="22"/>
          <w:szCs w:val="22"/>
          <w:u w:val="single"/>
          <w:lang w:eastAsia="fr-FR"/>
          <w14:ligatures w14:val="none"/>
        </w:rPr>
        <w:t>, au vis</w:t>
      </w:r>
      <w:r w:rsidRPr="006E04E7">
        <w:rPr>
          <w:rFonts w:ascii="Palatino Linotype" w:eastAsia="Times New Roman" w:hAnsi="Palatino Linotype" w:cs="Times New Roman"/>
          <w:b/>
          <w:bCs/>
          <w:kern w:val="0"/>
          <w:sz w:val="22"/>
          <w:szCs w:val="22"/>
          <w:u w:val="single"/>
          <w:lang w:eastAsia="fr-FR"/>
          <w14:ligatures w14:val="none"/>
        </w:rPr>
        <w:t xml:space="preserve">a </w:t>
      </w:r>
      <w:r w:rsidRPr="009B016C">
        <w:rPr>
          <w:rFonts w:ascii="Palatino Linotype" w:eastAsia="Times New Roman" w:hAnsi="Palatino Linotype" w:cs="Times New Roman"/>
          <w:b/>
          <w:bCs/>
          <w:kern w:val="0"/>
          <w:sz w:val="22"/>
          <w:szCs w:val="22"/>
          <w:u w:val="single"/>
          <w:lang w:eastAsia="fr-FR"/>
          <w14:ligatures w14:val="none"/>
        </w:rPr>
        <w:t>de l’alinéa 2 de l’article R.228-1</w:t>
      </w:r>
      <w:r>
        <w:rPr>
          <w:rFonts w:ascii="Palatino Linotype" w:eastAsia="Times New Roman" w:hAnsi="Palatino Linotype" w:cs="Times New Roman"/>
          <w:b/>
          <w:bCs/>
          <w:kern w:val="0"/>
          <w:sz w:val="22"/>
          <w:szCs w:val="22"/>
          <w:lang w:eastAsia="fr-FR"/>
          <w14:ligatures w14:val="none"/>
        </w:rPr>
        <w:t>.</w:t>
      </w:r>
    </w:p>
    <w:p w14:paraId="471D94DD" w14:textId="73A5DF9A" w:rsidR="004A33CF" w:rsidRPr="00501D76" w:rsidRDefault="00A72FD3" w:rsidP="00BC4B64">
      <w:pPr>
        <w:spacing w:line="276"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Dès lors, il est patent que la présente mise en demeure</w:t>
      </w:r>
      <w:r w:rsidR="004A33CF"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lang w:eastAsia="fr-FR"/>
          <w14:ligatures w14:val="none"/>
        </w:rPr>
        <w:t xml:space="preserve">ne me permet pas </w:t>
      </w:r>
      <w:r w:rsidR="004A33CF" w:rsidRPr="00501D76">
        <w:rPr>
          <w:rFonts w:ascii="Palatino Linotype" w:eastAsia="Times New Roman" w:hAnsi="Palatino Linotype" w:cs="Times New Roman"/>
          <w:kern w:val="0"/>
          <w:sz w:val="22"/>
          <w:szCs w:val="22"/>
          <w:lang w:eastAsia="fr-FR"/>
          <w14:ligatures w14:val="none"/>
        </w:rPr>
        <w:t xml:space="preserve">d’identifier l’infraction </w:t>
      </w:r>
      <w:r w:rsidRPr="00501D76">
        <w:rPr>
          <w:rFonts w:ascii="Palatino Linotype" w:eastAsia="Times New Roman" w:hAnsi="Palatino Linotype" w:cs="Times New Roman"/>
          <w:kern w:val="0"/>
          <w:sz w:val="22"/>
          <w:szCs w:val="22"/>
          <w:lang w:eastAsia="fr-FR"/>
          <w14:ligatures w14:val="none"/>
        </w:rPr>
        <w:t xml:space="preserve">qui me serait réellement </w:t>
      </w:r>
      <w:r w:rsidR="009B016C">
        <w:rPr>
          <w:rFonts w:ascii="Palatino Linotype" w:eastAsia="Times New Roman" w:hAnsi="Palatino Linotype" w:cs="Times New Roman"/>
          <w:kern w:val="0"/>
          <w:sz w:val="22"/>
          <w:szCs w:val="22"/>
          <w:lang w:eastAsia="fr-FR"/>
          <w14:ligatures w14:val="none"/>
        </w:rPr>
        <w:t>reprochée</w:t>
      </w:r>
      <w:r w:rsidRPr="00501D76">
        <w:rPr>
          <w:rFonts w:ascii="Palatino Linotype" w:eastAsia="Times New Roman" w:hAnsi="Palatino Linotype" w:cs="Times New Roman"/>
          <w:kern w:val="0"/>
          <w:sz w:val="22"/>
          <w:szCs w:val="22"/>
          <w:lang w:eastAsia="fr-FR"/>
          <w14:ligatures w14:val="none"/>
        </w:rPr>
        <w:t xml:space="preserve"> </w:t>
      </w:r>
      <w:r w:rsidR="00640119" w:rsidRPr="00501D76">
        <w:rPr>
          <w:rFonts w:ascii="Palatino Linotype" w:eastAsia="Times New Roman" w:hAnsi="Palatino Linotype" w:cs="Times New Roman"/>
          <w:kern w:val="0"/>
          <w:sz w:val="22"/>
          <w:szCs w:val="22"/>
          <w:lang w:eastAsia="fr-FR"/>
          <w14:ligatures w14:val="none"/>
        </w:rPr>
        <w:t xml:space="preserve">en cas de non-respect de ladite mise en demeure. </w:t>
      </w:r>
    </w:p>
    <w:p w14:paraId="6587EF81" w14:textId="42CD3F8A" w:rsidR="004A33CF" w:rsidRPr="00501D76" w:rsidRDefault="004A33CF" w:rsidP="00BC4B64">
      <w:pPr>
        <w:spacing w:line="276"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Ainsi, </w:t>
      </w:r>
      <w:r w:rsidR="00640119" w:rsidRPr="00501D76">
        <w:rPr>
          <w:rFonts w:ascii="Palatino Linotype" w:eastAsia="Times New Roman" w:hAnsi="Palatino Linotype" w:cs="Times New Roman"/>
          <w:kern w:val="0"/>
          <w:sz w:val="22"/>
          <w:szCs w:val="22"/>
          <w:lang w:eastAsia="fr-FR"/>
          <w14:ligatures w14:val="none"/>
        </w:rPr>
        <w:t>je n’ai</w:t>
      </w:r>
      <w:r w:rsidRPr="00501D76">
        <w:rPr>
          <w:rFonts w:ascii="Palatino Linotype" w:eastAsia="Times New Roman" w:hAnsi="Palatino Linotype" w:cs="Times New Roman"/>
          <w:kern w:val="0"/>
          <w:sz w:val="22"/>
          <w:szCs w:val="22"/>
          <w:lang w:eastAsia="fr-FR"/>
          <w14:ligatures w14:val="none"/>
        </w:rPr>
        <w:t xml:space="preserve"> pas été en mesure d’identifier clairement les infractions </w:t>
      </w:r>
      <w:r w:rsidR="00640119" w:rsidRPr="00501D76">
        <w:rPr>
          <w:rFonts w:ascii="Palatino Linotype" w:eastAsia="Times New Roman" w:hAnsi="Palatino Linotype" w:cs="Times New Roman"/>
          <w:kern w:val="0"/>
          <w:sz w:val="22"/>
          <w:szCs w:val="22"/>
          <w:lang w:eastAsia="fr-FR"/>
          <w14:ligatures w14:val="none"/>
        </w:rPr>
        <w:t xml:space="preserve">qui pourraient potentiellement m’être </w:t>
      </w:r>
      <w:r w:rsidRPr="00501D76">
        <w:rPr>
          <w:rFonts w:ascii="Palatino Linotype" w:eastAsia="Times New Roman" w:hAnsi="Palatino Linotype" w:cs="Times New Roman"/>
          <w:kern w:val="0"/>
          <w:sz w:val="22"/>
          <w:szCs w:val="22"/>
          <w:lang w:eastAsia="fr-FR"/>
          <w14:ligatures w14:val="none"/>
        </w:rPr>
        <w:t>reprochées et la répression afférente.</w:t>
      </w:r>
    </w:p>
    <w:p w14:paraId="21AEDE7F" w14:textId="4A9B06E0" w:rsidR="004A33CF" w:rsidRPr="00501D76" w:rsidRDefault="004A33CF" w:rsidP="00BC4B64">
      <w:pPr>
        <w:spacing w:line="276"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Or, le Conseil constitutionnel a rappelé, dans sa décision n° 2010-38 QPC du 29 septembre 2010, qu'aux termes de l'article 16 de la Déclaration des droits de l'homme et du citoyen de 1789, "</w:t>
      </w:r>
      <w:r w:rsidRPr="00501D76">
        <w:rPr>
          <w:rFonts w:ascii="Palatino Linotype" w:eastAsia="Times New Roman" w:hAnsi="Palatino Linotype" w:cs="Times New Roman"/>
          <w:i/>
          <w:iCs/>
          <w:kern w:val="0"/>
          <w:sz w:val="22"/>
          <w:szCs w:val="22"/>
          <w:lang w:eastAsia="fr-FR"/>
          <w14:ligatures w14:val="none"/>
        </w:rPr>
        <w:t xml:space="preserve">sont garantis le droit des personnes intéressées à exercer un recours juridictionnel effectif, le droit à un procès équitable, ainsi que les droits de la défense lorsqu'est en cause une sanction ayant le caractère </w:t>
      </w:r>
      <w:r w:rsidRPr="009B016C">
        <w:rPr>
          <w:rFonts w:ascii="Palatino Linotype" w:eastAsia="Times New Roman" w:hAnsi="Palatino Linotype" w:cs="Times New Roman"/>
          <w:i/>
          <w:iCs/>
          <w:kern w:val="0"/>
          <w:sz w:val="22"/>
          <w:szCs w:val="22"/>
          <w:lang w:eastAsia="fr-FR"/>
          <w14:ligatures w14:val="none"/>
        </w:rPr>
        <w:t>d'une punition</w:t>
      </w:r>
      <w:r w:rsidRPr="00501D76">
        <w:rPr>
          <w:rFonts w:ascii="Palatino Linotype" w:eastAsia="Times New Roman" w:hAnsi="Palatino Linotype" w:cs="Times New Roman"/>
          <w:kern w:val="0"/>
          <w:sz w:val="22"/>
          <w:szCs w:val="22"/>
          <w:lang w:eastAsia="fr-FR"/>
          <w14:ligatures w14:val="none"/>
        </w:rPr>
        <w:t>".  </w:t>
      </w:r>
    </w:p>
    <w:p w14:paraId="4C9A631C" w14:textId="14889673" w:rsidR="004A33CF" w:rsidRPr="00501D76" w:rsidRDefault="004A33CF" w:rsidP="00BC4B64">
      <w:pPr>
        <w:tabs>
          <w:tab w:val="num" w:pos="720"/>
        </w:tabs>
        <w:spacing w:line="276"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En raison de l’impossibilité de comprendre précisément la nature et la cause de l'accusation et de l’insuffisance de l’information permettant </w:t>
      </w:r>
      <w:r w:rsidR="00640119" w:rsidRPr="00501D76">
        <w:rPr>
          <w:rFonts w:ascii="Palatino Linotype" w:eastAsia="Times New Roman" w:hAnsi="Palatino Linotype" w:cs="Times New Roman"/>
          <w:kern w:val="0"/>
          <w:sz w:val="22"/>
          <w:szCs w:val="22"/>
          <w:lang w:eastAsia="fr-FR"/>
          <w14:ligatures w14:val="none"/>
        </w:rPr>
        <w:t>de déférer ou non à vos injonctions et l</w:t>
      </w:r>
      <w:r w:rsidRPr="00501D76">
        <w:rPr>
          <w:rFonts w:ascii="Palatino Linotype" w:eastAsia="Times New Roman" w:hAnsi="Palatino Linotype" w:cs="Times New Roman"/>
          <w:kern w:val="0"/>
          <w:sz w:val="22"/>
          <w:szCs w:val="22"/>
          <w:lang w:eastAsia="fr-FR"/>
          <w14:ligatures w14:val="none"/>
        </w:rPr>
        <w:t>a préparation de la défense, il en résulte un préjudice concret résultant de l’omission.</w:t>
      </w:r>
    </w:p>
    <w:p w14:paraId="59D9131F" w14:textId="6E190CD9" w:rsidR="004A33CF" w:rsidRPr="00501D76" w:rsidRDefault="004A33CF" w:rsidP="00BC4B64">
      <w:pPr>
        <w:pBdr>
          <w:top w:val="single" w:sz="4" w:space="1" w:color="auto"/>
          <w:left w:val="single" w:sz="4" w:space="4" w:color="auto"/>
          <w:bottom w:val="single" w:sz="4" w:space="1" w:color="auto"/>
          <w:right w:val="single" w:sz="4" w:space="4" w:color="auto"/>
        </w:pBdr>
        <w:tabs>
          <w:tab w:val="num" w:pos="720"/>
        </w:tabs>
        <w:spacing w:line="276" w:lineRule="auto"/>
        <w:jc w:val="both"/>
        <w:rPr>
          <w:b/>
          <w:bCs/>
          <w:sz w:val="22"/>
          <w:szCs w:val="22"/>
        </w:rPr>
      </w:pPr>
      <w:r w:rsidRPr="00501D76">
        <w:rPr>
          <w:rFonts w:ascii="Palatino Linotype" w:eastAsia="Times New Roman" w:hAnsi="Palatino Linotype" w:cs="Times New Roman"/>
          <w:b/>
          <w:bCs/>
          <w:kern w:val="0"/>
          <w:sz w:val="22"/>
          <w:szCs w:val="22"/>
          <w:lang w:eastAsia="fr-FR"/>
          <w14:ligatures w14:val="none"/>
        </w:rPr>
        <w:t xml:space="preserve">Par conséquent, il appert que </w:t>
      </w:r>
      <w:r w:rsidR="00640119" w:rsidRPr="00501D76">
        <w:rPr>
          <w:rFonts w:ascii="Palatino Linotype" w:eastAsia="Times New Roman" w:hAnsi="Palatino Linotype" w:cs="Times New Roman"/>
          <w:b/>
          <w:bCs/>
          <w:kern w:val="0"/>
          <w:sz w:val="22"/>
          <w:szCs w:val="22"/>
          <w:lang w:eastAsia="fr-FR"/>
          <w14:ligatures w14:val="none"/>
        </w:rPr>
        <w:t xml:space="preserve">la mise en demeure est entachée </w:t>
      </w:r>
      <w:r w:rsidRPr="00501D76">
        <w:rPr>
          <w:rFonts w:ascii="Palatino Linotype" w:eastAsia="Times New Roman" w:hAnsi="Palatino Linotype" w:cs="Times New Roman"/>
          <w:b/>
          <w:bCs/>
          <w:kern w:val="0"/>
          <w:sz w:val="22"/>
          <w:szCs w:val="22"/>
          <w:lang w:eastAsia="fr-FR"/>
          <w14:ligatures w14:val="none"/>
        </w:rPr>
        <w:t>d’une nullité substantielle</w:t>
      </w:r>
      <w:r w:rsidR="00640119" w:rsidRPr="00501D76">
        <w:rPr>
          <w:rFonts w:ascii="Palatino Linotype" w:eastAsia="Times New Roman" w:hAnsi="Palatino Linotype" w:cs="Times New Roman"/>
          <w:b/>
          <w:bCs/>
          <w:kern w:val="0"/>
          <w:sz w:val="22"/>
          <w:szCs w:val="22"/>
          <w:lang w:eastAsia="fr-FR"/>
          <w14:ligatures w14:val="none"/>
        </w:rPr>
        <w:t xml:space="preserve"> </w:t>
      </w:r>
      <w:r w:rsidR="00894B03" w:rsidRPr="00501D76">
        <w:rPr>
          <w:rFonts w:ascii="Palatino Linotype" w:eastAsia="Times New Roman" w:hAnsi="Palatino Linotype" w:cs="Times New Roman"/>
          <w:b/>
          <w:bCs/>
          <w:kern w:val="0"/>
          <w:sz w:val="22"/>
          <w:szCs w:val="22"/>
          <w:lang w:eastAsia="fr-FR"/>
          <w14:ligatures w14:val="none"/>
        </w:rPr>
        <w:t>en</w:t>
      </w:r>
      <w:r w:rsidR="00640119" w:rsidRPr="00501D76">
        <w:rPr>
          <w:rFonts w:ascii="Palatino Linotype" w:eastAsia="Times New Roman" w:hAnsi="Palatino Linotype" w:cs="Times New Roman"/>
          <w:b/>
          <w:bCs/>
          <w:kern w:val="0"/>
          <w:sz w:val="22"/>
          <w:szCs w:val="22"/>
          <w:lang w:eastAsia="fr-FR"/>
          <w14:ligatures w14:val="none"/>
        </w:rPr>
        <w:t xml:space="preserve"> ce qu’elle n’est pas suffisamment motivée à ce titre.</w:t>
      </w:r>
      <w:r w:rsidR="00640119" w:rsidRPr="00501D76">
        <w:rPr>
          <w:b/>
          <w:bCs/>
          <w:sz w:val="22"/>
          <w:szCs w:val="22"/>
        </w:rPr>
        <w:t xml:space="preserve"> </w:t>
      </w:r>
    </w:p>
    <w:p w14:paraId="161C4F23" w14:textId="77777777" w:rsidR="004A33CF" w:rsidRPr="00501D76" w:rsidRDefault="004A33CF" w:rsidP="00BC4B64">
      <w:pPr>
        <w:pStyle w:val="Default"/>
        <w:jc w:val="both"/>
        <w:rPr>
          <w:b/>
          <w:bCs/>
          <w:sz w:val="22"/>
          <w:szCs w:val="22"/>
        </w:rPr>
      </w:pPr>
    </w:p>
    <w:p w14:paraId="08913B44" w14:textId="77777777" w:rsidR="00E25935" w:rsidRPr="00501D76" w:rsidRDefault="00E25935" w:rsidP="00BC4B64">
      <w:pPr>
        <w:pStyle w:val="Default"/>
        <w:jc w:val="both"/>
        <w:rPr>
          <w:b/>
          <w:bCs/>
          <w:sz w:val="22"/>
          <w:szCs w:val="22"/>
        </w:rPr>
      </w:pPr>
    </w:p>
    <w:p w14:paraId="512BCDDD" w14:textId="77777777" w:rsidR="00E25935" w:rsidRPr="00501D76" w:rsidRDefault="00E25935" w:rsidP="00BC4B64">
      <w:pPr>
        <w:pStyle w:val="Default"/>
        <w:jc w:val="both"/>
        <w:rPr>
          <w:b/>
          <w:bCs/>
          <w:sz w:val="22"/>
          <w:szCs w:val="22"/>
        </w:rPr>
      </w:pPr>
    </w:p>
    <w:p w14:paraId="52E163D4" w14:textId="77777777" w:rsidR="00E25935" w:rsidRDefault="00E25935" w:rsidP="00BC4B64">
      <w:pPr>
        <w:pStyle w:val="Default"/>
        <w:jc w:val="both"/>
        <w:rPr>
          <w:b/>
          <w:bCs/>
          <w:sz w:val="22"/>
          <w:szCs w:val="22"/>
        </w:rPr>
      </w:pPr>
    </w:p>
    <w:p w14:paraId="226F06DE" w14:textId="77777777" w:rsidR="005C490C" w:rsidRDefault="005C490C" w:rsidP="00BC4B64">
      <w:pPr>
        <w:pStyle w:val="Default"/>
        <w:jc w:val="both"/>
        <w:rPr>
          <w:b/>
          <w:bCs/>
          <w:sz w:val="22"/>
          <w:szCs w:val="22"/>
        </w:rPr>
      </w:pPr>
    </w:p>
    <w:p w14:paraId="4CD195E3" w14:textId="77777777" w:rsidR="005C490C" w:rsidRDefault="005C490C" w:rsidP="00BC4B64">
      <w:pPr>
        <w:pStyle w:val="Default"/>
        <w:jc w:val="both"/>
        <w:rPr>
          <w:b/>
          <w:bCs/>
          <w:sz w:val="22"/>
          <w:szCs w:val="22"/>
        </w:rPr>
      </w:pPr>
    </w:p>
    <w:p w14:paraId="24775DF8" w14:textId="77777777" w:rsidR="005C490C" w:rsidRDefault="005C490C" w:rsidP="00BC4B64">
      <w:pPr>
        <w:pStyle w:val="Default"/>
        <w:jc w:val="both"/>
        <w:rPr>
          <w:b/>
          <w:bCs/>
          <w:sz w:val="22"/>
          <w:szCs w:val="22"/>
        </w:rPr>
      </w:pPr>
    </w:p>
    <w:p w14:paraId="0B93B0FE" w14:textId="77777777" w:rsidR="005C490C" w:rsidRPr="00501D76" w:rsidRDefault="005C490C" w:rsidP="00BC4B64">
      <w:pPr>
        <w:pStyle w:val="Default"/>
        <w:jc w:val="both"/>
        <w:rPr>
          <w:b/>
          <w:bCs/>
          <w:sz w:val="22"/>
          <w:szCs w:val="22"/>
        </w:rPr>
      </w:pPr>
    </w:p>
    <w:p w14:paraId="6DFE6A74" w14:textId="1C737DFD" w:rsidR="000C32C3" w:rsidRPr="00E3497E" w:rsidRDefault="00FF6F8F" w:rsidP="00BC4B64">
      <w:pPr>
        <w:pStyle w:val="Default"/>
        <w:numPr>
          <w:ilvl w:val="0"/>
          <w:numId w:val="12"/>
        </w:numPr>
        <w:jc w:val="both"/>
        <w:rPr>
          <w:b/>
          <w:bCs/>
          <w:sz w:val="22"/>
          <w:szCs w:val="22"/>
          <w:u w:val="single"/>
        </w:rPr>
      </w:pPr>
      <w:r w:rsidRPr="00E3497E">
        <w:rPr>
          <w:b/>
          <w:bCs/>
          <w:sz w:val="22"/>
          <w:szCs w:val="22"/>
          <w:u w:val="single"/>
        </w:rPr>
        <w:lastRenderedPageBreak/>
        <w:t>L’illégalité du délai de 5 jours imposé par la mise en demeure de procéder à la vaccination de l’ensemble de mon cheptel bovin</w:t>
      </w:r>
      <w:r w:rsidR="0027230C" w:rsidRPr="00E3497E">
        <w:rPr>
          <w:b/>
          <w:bCs/>
          <w:sz w:val="22"/>
          <w:szCs w:val="22"/>
          <w:u w:val="single"/>
        </w:rPr>
        <w:t xml:space="preserve"> et</w:t>
      </w:r>
      <w:r w:rsidR="005C490C" w:rsidRPr="00E3497E">
        <w:rPr>
          <w:b/>
          <w:bCs/>
          <w:sz w:val="22"/>
          <w:szCs w:val="22"/>
          <w:u w:val="single"/>
        </w:rPr>
        <w:t xml:space="preserve">, dans ce même temps, </w:t>
      </w:r>
      <w:r w:rsidR="0027230C" w:rsidRPr="00E3497E">
        <w:rPr>
          <w:b/>
          <w:bCs/>
          <w:sz w:val="22"/>
          <w:szCs w:val="22"/>
          <w:u w:val="single"/>
        </w:rPr>
        <w:t>de formuler des observations écrites ou orales</w:t>
      </w:r>
      <w:r w:rsidR="00CB2222" w:rsidRPr="00E3497E">
        <w:rPr>
          <w:b/>
          <w:bCs/>
          <w:sz w:val="22"/>
          <w:szCs w:val="22"/>
          <w:u w:val="single"/>
        </w:rPr>
        <w:t>.</w:t>
      </w:r>
    </w:p>
    <w:p w14:paraId="5B64481E" w14:textId="77777777" w:rsidR="00C40AE3" w:rsidRPr="00501D76" w:rsidRDefault="00C40AE3" w:rsidP="00BC4B64">
      <w:pPr>
        <w:pStyle w:val="Default"/>
        <w:ind w:left="720"/>
        <w:jc w:val="both"/>
        <w:rPr>
          <w:b/>
          <w:bCs/>
          <w:sz w:val="22"/>
          <w:szCs w:val="22"/>
        </w:rPr>
      </w:pPr>
    </w:p>
    <w:p w14:paraId="57267F87" w14:textId="76D7D9E8" w:rsidR="00C40AE3" w:rsidRPr="00501D76" w:rsidRDefault="000C6E0E" w:rsidP="00BC4B64">
      <w:pPr>
        <w:spacing w:after="0" w:line="240" w:lineRule="auto"/>
        <w:jc w:val="both"/>
        <w:rPr>
          <w:rFonts w:ascii="Palatino Linotype" w:eastAsia="Calibri" w:hAnsi="Palatino Linotype" w:cs="Times New Roman"/>
          <w:kern w:val="0"/>
          <w:sz w:val="22"/>
          <w:szCs w:val="22"/>
          <w14:ligatures w14:val="none"/>
        </w:rPr>
      </w:pPr>
      <w:r w:rsidRPr="000C6E0E">
        <w:rPr>
          <w:rFonts w:ascii="Palatino Linotype" w:eastAsia="Calibri" w:hAnsi="Palatino Linotype" w:cs="Times New Roman"/>
          <w:kern w:val="0"/>
          <w:sz w:val="22"/>
          <w:szCs w:val="22"/>
          <w14:ligatures w14:val="none"/>
        </w:rPr>
        <w:t>Aux termes des trois premiers alinéas de l’article L. 211-2 du Code des relations entre le public et l'administration :</w:t>
      </w:r>
    </w:p>
    <w:p w14:paraId="222C33CC" w14:textId="77777777" w:rsidR="00C40AE3" w:rsidRPr="000C6E0E" w:rsidRDefault="00C40AE3" w:rsidP="00BC4B64">
      <w:pPr>
        <w:spacing w:after="0" w:line="240" w:lineRule="auto"/>
        <w:jc w:val="both"/>
        <w:rPr>
          <w:rFonts w:ascii="Palatino Linotype" w:eastAsia="Calibri" w:hAnsi="Palatino Linotype" w:cs="Times New Roman"/>
          <w:kern w:val="0"/>
          <w:sz w:val="22"/>
          <w:szCs w:val="22"/>
          <w14:ligatures w14:val="none"/>
        </w:rPr>
      </w:pPr>
    </w:p>
    <w:p w14:paraId="7AE312DA" w14:textId="77777777" w:rsidR="000C6E0E" w:rsidRPr="000C6E0E" w:rsidRDefault="000C6E0E" w:rsidP="00BC4B64">
      <w:pPr>
        <w:spacing w:after="0" w:line="240" w:lineRule="auto"/>
        <w:ind w:left="567" w:right="567"/>
        <w:jc w:val="both"/>
        <w:rPr>
          <w:rFonts w:ascii="Palatino Linotype" w:eastAsia="Calibri" w:hAnsi="Palatino Linotype" w:cs="Times New Roman"/>
          <w:i/>
          <w:iCs/>
          <w:kern w:val="0"/>
          <w:sz w:val="22"/>
          <w:szCs w:val="22"/>
          <w14:ligatures w14:val="none"/>
        </w:rPr>
      </w:pPr>
      <w:r w:rsidRPr="000C6E0E">
        <w:rPr>
          <w:rFonts w:ascii="Palatino Linotype" w:eastAsia="Calibri" w:hAnsi="Palatino Linotype" w:cs="Times New Roman"/>
          <w:i/>
          <w:iCs/>
          <w:kern w:val="0"/>
          <w:sz w:val="22"/>
          <w:szCs w:val="22"/>
          <w14:ligatures w14:val="none"/>
        </w:rPr>
        <w:t xml:space="preserve">« Les personnes physiques ou morales ont le droit d'être informées sans délai des motifs des décisions administratives individuelles défavorables qui les concernent. </w:t>
      </w:r>
    </w:p>
    <w:p w14:paraId="74571C98" w14:textId="77777777" w:rsidR="000C6E0E" w:rsidRPr="000C6E0E" w:rsidRDefault="000C6E0E" w:rsidP="00BC4B64">
      <w:pPr>
        <w:spacing w:after="0" w:line="240" w:lineRule="auto"/>
        <w:ind w:left="567" w:right="567"/>
        <w:jc w:val="both"/>
        <w:rPr>
          <w:rFonts w:ascii="Palatino Linotype" w:eastAsia="Calibri" w:hAnsi="Palatino Linotype" w:cs="Times New Roman"/>
          <w:i/>
          <w:iCs/>
          <w:kern w:val="0"/>
          <w:sz w:val="22"/>
          <w:szCs w:val="22"/>
          <w14:ligatures w14:val="none"/>
        </w:rPr>
      </w:pPr>
      <w:r w:rsidRPr="000C6E0E">
        <w:rPr>
          <w:rFonts w:ascii="Palatino Linotype" w:eastAsia="Calibri" w:hAnsi="Palatino Linotype" w:cs="Times New Roman"/>
          <w:i/>
          <w:iCs/>
          <w:kern w:val="0"/>
          <w:sz w:val="22"/>
          <w:szCs w:val="22"/>
          <w14:ligatures w14:val="none"/>
        </w:rPr>
        <w:t>À cet effet, doivent être motivées les décisions qui :</w:t>
      </w:r>
    </w:p>
    <w:p w14:paraId="7FAF63AE" w14:textId="69039894" w:rsidR="000C6E0E" w:rsidRPr="00501D76" w:rsidRDefault="000C6E0E" w:rsidP="00BC4B64">
      <w:pPr>
        <w:spacing w:after="0" w:line="240" w:lineRule="auto"/>
        <w:ind w:left="567" w:right="567"/>
        <w:jc w:val="both"/>
        <w:rPr>
          <w:rFonts w:ascii="Palatino Linotype" w:eastAsia="Calibri" w:hAnsi="Palatino Linotype" w:cs="Times New Roman"/>
          <w:i/>
          <w:iCs/>
          <w:kern w:val="0"/>
          <w:sz w:val="22"/>
          <w:szCs w:val="22"/>
          <w14:ligatures w14:val="none"/>
        </w:rPr>
      </w:pPr>
      <w:r w:rsidRPr="000C6E0E">
        <w:rPr>
          <w:rFonts w:ascii="Palatino Linotype" w:eastAsia="Calibri" w:hAnsi="Palatino Linotype" w:cs="Times New Roman"/>
          <w:i/>
          <w:iCs/>
          <w:kern w:val="0"/>
          <w:sz w:val="22"/>
          <w:szCs w:val="22"/>
          <w14:ligatures w14:val="none"/>
        </w:rPr>
        <w:t xml:space="preserve"> 1° Restreignent l'exercice des libertés publiques ou, de manière générale, constituent une mesure de police ; ». </w:t>
      </w:r>
    </w:p>
    <w:p w14:paraId="2E3100A0" w14:textId="77777777" w:rsidR="00C40AE3" w:rsidRPr="000C6E0E" w:rsidRDefault="00C40AE3" w:rsidP="00BC4B64">
      <w:pPr>
        <w:spacing w:after="0" w:line="240" w:lineRule="auto"/>
        <w:ind w:left="567" w:right="567"/>
        <w:jc w:val="both"/>
        <w:rPr>
          <w:rFonts w:ascii="Palatino Linotype" w:eastAsia="Calibri" w:hAnsi="Palatino Linotype" w:cs="Times New Roman"/>
          <w:i/>
          <w:iCs/>
          <w:kern w:val="0"/>
          <w:sz w:val="22"/>
          <w:szCs w:val="22"/>
          <w14:ligatures w14:val="none"/>
        </w:rPr>
      </w:pPr>
    </w:p>
    <w:p w14:paraId="45022359" w14:textId="77777777" w:rsidR="000C6E0E" w:rsidRPr="000C6E0E" w:rsidRDefault="000C6E0E" w:rsidP="00BC4B64">
      <w:pPr>
        <w:spacing w:after="0" w:line="240" w:lineRule="auto"/>
        <w:jc w:val="both"/>
        <w:rPr>
          <w:rFonts w:ascii="Palatino Linotype" w:eastAsia="Calibri" w:hAnsi="Palatino Linotype" w:cs="Times New Roman"/>
          <w:kern w:val="0"/>
          <w:sz w:val="22"/>
          <w:szCs w:val="22"/>
          <w14:ligatures w14:val="none"/>
        </w:rPr>
      </w:pPr>
      <w:r w:rsidRPr="000C6E0E">
        <w:rPr>
          <w:rFonts w:ascii="Palatino Linotype" w:eastAsia="Calibri" w:hAnsi="Palatino Linotype" w:cs="Times New Roman"/>
          <w:kern w:val="0"/>
          <w:sz w:val="22"/>
          <w:szCs w:val="22"/>
          <w14:ligatures w14:val="none"/>
        </w:rPr>
        <w:t xml:space="preserve">Aux termes de l’article L. 121-1 du même code : </w:t>
      </w:r>
    </w:p>
    <w:p w14:paraId="7E12E3B9" w14:textId="77777777" w:rsidR="000C6E0E" w:rsidRPr="000C6E0E" w:rsidRDefault="000C6E0E" w:rsidP="00BC4B64">
      <w:pPr>
        <w:spacing w:after="0" w:line="240" w:lineRule="auto"/>
        <w:ind w:left="360"/>
        <w:jc w:val="both"/>
        <w:rPr>
          <w:rFonts w:ascii="Palatino Linotype" w:eastAsia="Calibri" w:hAnsi="Palatino Linotype" w:cs="Times New Roman"/>
          <w:kern w:val="0"/>
          <w:sz w:val="22"/>
          <w:szCs w:val="22"/>
          <w14:ligatures w14:val="none"/>
        </w:rPr>
      </w:pPr>
    </w:p>
    <w:p w14:paraId="35B71A9B" w14:textId="77777777" w:rsidR="000C6E0E" w:rsidRPr="000C6E0E" w:rsidRDefault="000C6E0E" w:rsidP="00BC4B64">
      <w:pPr>
        <w:spacing w:after="0" w:line="240" w:lineRule="auto"/>
        <w:ind w:left="567" w:right="567"/>
        <w:jc w:val="both"/>
        <w:rPr>
          <w:rFonts w:ascii="Palatino Linotype" w:eastAsia="Calibri" w:hAnsi="Palatino Linotype" w:cs="Times New Roman"/>
          <w:i/>
          <w:iCs/>
          <w:kern w:val="0"/>
          <w:sz w:val="22"/>
          <w:szCs w:val="22"/>
          <w14:ligatures w14:val="none"/>
        </w:rPr>
      </w:pPr>
      <w:r w:rsidRPr="000C6E0E">
        <w:rPr>
          <w:rFonts w:ascii="Palatino Linotype" w:eastAsia="Calibri" w:hAnsi="Palatino Linotype" w:cs="Times New Roman"/>
          <w:i/>
          <w:iCs/>
          <w:kern w:val="0"/>
          <w:sz w:val="22"/>
          <w:szCs w:val="22"/>
          <w14:ligatures w14:val="none"/>
        </w:rPr>
        <w:t>« Exception faite des cas où il est statué sur une demande, les décisions individuelles qui doivent être motivées en application de l'article L. 211-2, ainsi que les décisions qui, bien que non mentionnées à cet article, sont prises en considération de la personne, sont soumises au respect d'une procédure contradictoire préalable. »</w:t>
      </w:r>
    </w:p>
    <w:p w14:paraId="4C848373" w14:textId="77777777" w:rsidR="000C6E0E" w:rsidRPr="00501D76" w:rsidRDefault="000C6E0E" w:rsidP="00BC4B64">
      <w:pPr>
        <w:spacing w:after="0" w:line="240" w:lineRule="auto"/>
        <w:ind w:left="360"/>
        <w:jc w:val="both"/>
        <w:rPr>
          <w:rFonts w:ascii="Palatino Linotype" w:eastAsia="Calibri" w:hAnsi="Palatino Linotype" w:cs="Times New Roman"/>
          <w:kern w:val="0"/>
          <w:sz w:val="22"/>
          <w:szCs w:val="22"/>
          <w14:ligatures w14:val="none"/>
        </w:rPr>
      </w:pPr>
    </w:p>
    <w:p w14:paraId="09176F25" w14:textId="77AB4FE0" w:rsidR="007B2064" w:rsidRDefault="00AA1EF6" w:rsidP="005C490C">
      <w:pPr>
        <w:spacing w:after="0" w:line="240" w:lineRule="auto"/>
        <w:jc w:val="both"/>
        <w:rPr>
          <w:rFonts w:ascii="Palatino Linotype" w:eastAsia="Calibri" w:hAnsi="Palatino Linotype" w:cs="Times New Roman"/>
          <w:kern w:val="0"/>
          <w:sz w:val="22"/>
          <w:szCs w:val="22"/>
          <w14:ligatures w14:val="none"/>
        </w:rPr>
      </w:pPr>
      <w:r w:rsidRPr="00501D76">
        <w:rPr>
          <w:rFonts w:ascii="Palatino Linotype" w:eastAsia="Calibri" w:hAnsi="Palatino Linotype" w:cs="Times New Roman"/>
          <w:kern w:val="0"/>
          <w:sz w:val="22"/>
          <w:szCs w:val="22"/>
          <w14:ligatures w14:val="none"/>
        </w:rPr>
        <w:t xml:space="preserve">Dans le cadre de la mise en demeure que vous m’avez </w:t>
      </w:r>
      <w:r w:rsidR="009416AE" w:rsidRPr="00501D76">
        <w:rPr>
          <w:rFonts w:ascii="Palatino Linotype" w:eastAsia="Calibri" w:hAnsi="Palatino Linotype" w:cs="Times New Roman"/>
          <w:kern w:val="0"/>
          <w:sz w:val="22"/>
          <w:szCs w:val="22"/>
          <w14:ligatures w14:val="none"/>
        </w:rPr>
        <w:t xml:space="preserve">adressée </w:t>
      </w:r>
      <w:r w:rsidRPr="00501D76">
        <w:rPr>
          <w:rFonts w:ascii="Palatino Linotype" w:eastAsia="Calibri" w:hAnsi="Palatino Linotype" w:cs="Times New Roman"/>
          <w:kern w:val="0"/>
          <w:sz w:val="22"/>
          <w:szCs w:val="22"/>
          <w14:ligatures w14:val="none"/>
        </w:rPr>
        <w:t>vous m</w:t>
      </w:r>
      <w:r w:rsidR="007B2064">
        <w:rPr>
          <w:rFonts w:ascii="Palatino Linotype" w:eastAsia="Calibri" w:hAnsi="Palatino Linotype" w:cs="Times New Roman"/>
          <w:kern w:val="0"/>
          <w:sz w:val="22"/>
          <w:szCs w:val="22"/>
          <w14:ligatures w14:val="none"/>
        </w:rPr>
        <w:t xml:space="preserve">’enjoignez </w:t>
      </w:r>
      <w:r w:rsidR="009416AE" w:rsidRPr="00501D76">
        <w:rPr>
          <w:rFonts w:ascii="Palatino Linotype" w:eastAsia="Calibri" w:hAnsi="Palatino Linotype" w:cs="Times New Roman"/>
          <w:kern w:val="0"/>
          <w:sz w:val="22"/>
          <w:szCs w:val="22"/>
          <w14:ligatures w14:val="none"/>
        </w:rPr>
        <w:t>dans un même</w:t>
      </w:r>
      <w:r w:rsidRPr="00501D76">
        <w:rPr>
          <w:rFonts w:ascii="Palatino Linotype" w:eastAsia="Calibri" w:hAnsi="Palatino Linotype" w:cs="Times New Roman"/>
          <w:kern w:val="0"/>
          <w:sz w:val="22"/>
          <w:szCs w:val="22"/>
          <w14:ligatures w14:val="none"/>
        </w:rPr>
        <w:t xml:space="preserve"> délai de 5 jours</w:t>
      </w:r>
      <w:r w:rsidR="007B2064">
        <w:rPr>
          <w:rFonts w:ascii="Palatino Linotype" w:eastAsia="Calibri" w:hAnsi="Palatino Linotype" w:cs="Times New Roman"/>
          <w:kern w:val="0"/>
          <w:sz w:val="22"/>
          <w:szCs w:val="22"/>
          <w14:ligatures w14:val="none"/>
        </w:rPr>
        <w:t> ; à la fois de :</w:t>
      </w:r>
    </w:p>
    <w:p w14:paraId="0C175F61" w14:textId="77777777" w:rsidR="007B2064" w:rsidRDefault="00AA1EF6" w:rsidP="007B2064">
      <w:pPr>
        <w:pStyle w:val="Paragraphedeliste"/>
        <w:numPr>
          <w:ilvl w:val="0"/>
          <w:numId w:val="15"/>
        </w:numPr>
        <w:spacing w:after="0" w:line="240" w:lineRule="auto"/>
        <w:jc w:val="both"/>
        <w:rPr>
          <w:rFonts w:ascii="Palatino Linotype" w:eastAsia="Calibri" w:hAnsi="Palatino Linotype" w:cs="Times New Roman"/>
          <w:kern w:val="0"/>
          <w:sz w:val="22"/>
          <w:szCs w:val="22"/>
          <w14:ligatures w14:val="none"/>
        </w:rPr>
      </w:pPr>
      <w:proofErr w:type="gramStart"/>
      <w:r w:rsidRPr="007B2064">
        <w:rPr>
          <w:rFonts w:ascii="Palatino Linotype" w:eastAsia="Calibri" w:hAnsi="Palatino Linotype" w:cs="Times New Roman"/>
          <w:kern w:val="0"/>
          <w:sz w:val="22"/>
          <w:szCs w:val="22"/>
          <w14:ligatures w14:val="none"/>
        </w:rPr>
        <w:t>vacciner</w:t>
      </w:r>
      <w:proofErr w:type="gramEnd"/>
      <w:r w:rsidRPr="007B2064">
        <w:rPr>
          <w:rFonts w:ascii="Palatino Linotype" w:eastAsia="Calibri" w:hAnsi="Palatino Linotype" w:cs="Times New Roman"/>
          <w:kern w:val="0"/>
          <w:sz w:val="22"/>
          <w:szCs w:val="22"/>
          <w14:ligatures w14:val="none"/>
        </w:rPr>
        <w:t xml:space="preserve"> l’ensemble de mon cheptel bovin</w:t>
      </w:r>
      <w:r w:rsidR="007B2064">
        <w:rPr>
          <w:rFonts w:ascii="Palatino Linotype" w:eastAsia="Calibri" w:hAnsi="Palatino Linotype" w:cs="Times New Roman"/>
          <w:kern w:val="0"/>
          <w:sz w:val="22"/>
          <w:szCs w:val="22"/>
          <w14:ligatures w14:val="none"/>
        </w:rPr>
        <w:t>,</w:t>
      </w:r>
    </w:p>
    <w:p w14:paraId="14C46030" w14:textId="77B2B585" w:rsidR="00AA1EF6" w:rsidRPr="007B2064" w:rsidRDefault="00AA1EF6" w:rsidP="007B2064">
      <w:pPr>
        <w:pStyle w:val="Paragraphedeliste"/>
        <w:numPr>
          <w:ilvl w:val="0"/>
          <w:numId w:val="15"/>
        </w:numPr>
        <w:spacing w:after="0" w:line="240" w:lineRule="auto"/>
        <w:jc w:val="both"/>
        <w:rPr>
          <w:rFonts w:ascii="Palatino Linotype" w:eastAsia="Calibri" w:hAnsi="Palatino Linotype" w:cs="Times New Roman"/>
          <w:kern w:val="0"/>
          <w:sz w:val="22"/>
          <w:szCs w:val="22"/>
          <w14:ligatures w14:val="none"/>
        </w:rPr>
      </w:pPr>
      <w:proofErr w:type="gramStart"/>
      <w:r w:rsidRPr="007B2064">
        <w:rPr>
          <w:rFonts w:ascii="Palatino Linotype" w:eastAsia="Calibri" w:hAnsi="Palatino Linotype" w:cs="Times New Roman"/>
          <w:kern w:val="0"/>
          <w:sz w:val="22"/>
          <w:szCs w:val="22"/>
          <w14:ligatures w14:val="none"/>
        </w:rPr>
        <w:t>et</w:t>
      </w:r>
      <w:proofErr w:type="gramEnd"/>
      <w:r w:rsidRPr="007B2064">
        <w:rPr>
          <w:rFonts w:ascii="Palatino Linotype" w:eastAsia="Calibri" w:hAnsi="Palatino Linotype" w:cs="Times New Roman"/>
          <w:kern w:val="0"/>
          <w:sz w:val="22"/>
          <w:szCs w:val="22"/>
          <w14:ligatures w14:val="none"/>
        </w:rPr>
        <w:t xml:space="preserve"> </w:t>
      </w:r>
      <w:r w:rsidR="009416AE" w:rsidRPr="007B2064">
        <w:rPr>
          <w:rFonts w:ascii="Palatino Linotype" w:eastAsia="Calibri" w:hAnsi="Palatino Linotype" w:cs="Times New Roman"/>
          <w:kern w:val="0"/>
          <w:sz w:val="22"/>
          <w:szCs w:val="22"/>
          <w14:ligatures w14:val="none"/>
        </w:rPr>
        <w:t>formuler des observations à la présente mise en demeure, ce qui revient à ne me laisser aucune possibilité de m’opposer à votre injonction en formulant des observations.</w:t>
      </w:r>
    </w:p>
    <w:p w14:paraId="6FB457D7" w14:textId="77777777" w:rsidR="009416AE" w:rsidRPr="00501D76" w:rsidRDefault="009416AE" w:rsidP="005C490C">
      <w:pPr>
        <w:spacing w:after="0" w:line="240" w:lineRule="auto"/>
        <w:jc w:val="both"/>
        <w:rPr>
          <w:rFonts w:ascii="Palatino Linotype" w:eastAsia="Calibri" w:hAnsi="Palatino Linotype" w:cs="Times New Roman"/>
          <w:kern w:val="0"/>
          <w:sz w:val="22"/>
          <w:szCs w:val="22"/>
          <w14:ligatures w14:val="none"/>
        </w:rPr>
      </w:pPr>
    </w:p>
    <w:p w14:paraId="2C02A58E" w14:textId="44BFB8B6" w:rsidR="000C6E0E" w:rsidRPr="000C6E0E" w:rsidRDefault="009416AE" w:rsidP="005C490C">
      <w:pPr>
        <w:spacing w:after="0" w:line="240" w:lineRule="auto"/>
        <w:jc w:val="both"/>
        <w:rPr>
          <w:rFonts w:ascii="Palatino Linotype" w:eastAsia="Calibri" w:hAnsi="Palatino Linotype" w:cs="Times New Roman"/>
          <w:i/>
          <w:iCs/>
          <w:kern w:val="0"/>
          <w:sz w:val="22"/>
          <w:szCs w:val="22"/>
          <w14:ligatures w14:val="none"/>
        </w:rPr>
      </w:pPr>
      <w:r w:rsidRPr="00501D76">
        <w:rPr>
          <w:rFonts w:ascii="Palatino Linotype" w:eastAsia="Calibri" w:hAnsi="Palatino Linotype" w:cs="Times New Roman"/>
          <w:kern w:val="0"/>
          <w:sz w:val="22"/>
          <w:szCs w:val="22"/>
          <w14:ligatures w14:val="none"/>
        </w:rPr>
        <w:t>En effet, au</w:t>
      </w:r>
      <w:r w:rsidR="000C6E0E" w:rsidRPr="00501D76">
        <w:rPr>
          <w:rFonts w:ascii="Palatino Linotype" w:eastAsia="Calibri" w:hAnsi="Palatino Linotype" w:cs="Times New Roman"/>
          <w:kern w:val="0"/>
          <w:sz w:val="22"/>
          <w:szCs w:val="22"/>
          <w14:ligatures w14:val="none"/>
        </w:rPr>
        <w:t xml:space="preserve"> regard du délai fixé dans le cadre de la mise en demeure </w:t>
      </w:r>
      <w:r w:rsidR="009C7D6C">
        <w:rPr>
          <w:rFonts w:ascii="Palatino Linotype" w:eastAsia="Calibri" w:hAnsi="Palatino Linotype" w:cs="Times New Roman"/>
          <w:kern w:val="0"/>
          <w:sz w:val="22"/>
          <w:szCs w:val="22"/>
          <w14:ligatures w14:val="none"/>
        </w:rPr>
        <w:t>que</w:t>
      </w:r>
      <w:r w:rsidR="000C6E0E" w:rsidRPr="00501D76">
        <w:rPr>
          <w:rFonts w:ascii="Palatino Linotype" w:eastAsia="Calibri" w:hAnsi="Palatino Linotype" w:cs="Times New Roman"/>
          <w:kern w:val="0"/>
          <w:sz w:val="22"/>
          <w:szCs w:val="22"/>
          <w14:ligatures w14:val="none"/>
        </w:rPr>
        <w:t xml:space="preserve"> vous m’avez adressée, il est patent que je ne dispose pas</w:t>
      </w:r>
      <w:r w:rsidR="000C6E0E" w:rsidRPr="000C6E0E">
        <w:rPr>
          <w:rFonts w:ascii="Palatino Linotype" w:eastAsia="Calibri" w:hAnsi="Palatino Linotype" w:cs="Times New Roman"/>
          <w:kern w:val="0"/>
          <w:sz w:val="22"/>
          <w:szCs w:val="22"/>
          <w14:ligatures w14:val="none"/>
        </w:rPr>
        <w:t xml:space="preserve"> d’un délai suffisant pour présenter utilement </w:t>
      </w:r>
      <w:r w:rsidR="000C6E0E" w:rsidRPr="00501D76">
        <w:rPr>
          <w:rFonts w:ascii="Palatino Linotype" w:eastAsia="Calibri" w:hAnsi="Palatino Linotype" w:cs="Times New Roman"/>
          <w:kern w:val="0"/>
          <w:sz w:val="22"/>
          <w:szCs w:val="22"/>
          <w14:ligatures w14:val="none"/>
        </w:rPr>
        <w:t>mes</w:t>
      </w:r>
      <w:r w:rsidR="000C6E0E" w:rsidRPr="000C6E0E">
        <w:rPr>
          <w:rFonts w:ascii="Palatino Linotype" w:eastAsia="Calibri" w:hAnsi="Palatino Linotype" w:cs="Times New Roman"/>
          <w:kern w:val="0"/>
          <w:sz w:val="22"/>
          <w:szCs w:val="22"/>
          <w14:ligatures w14:val="none"/>
        </w:rPr>
        <w:t xml:space="preserve"> observations préalables, alors qu’il n’est ni allégué ni soutenu </w:t>
      </w:r>
      <w:r w:rsidR="007D7462" w:rsidRPr="00501D76">
        <w:rPr>
          <w:rFonts w:ascii="Palatino Linotype" w:eastAsia="Calibri" w:hAnsi="Palatino Linotype" w:cs="Times New Roman"/>
          <w:kern w:val="0"/>
          <w:sz w:val="22"/>
          <w:szCs w:val="22"/>
          <w14:ligatures w14:val="none"/>
        </w:rPr>
        <w:t xml:space="preserve">au sein de la mise en demeure </w:t>
      </w:r>
      <w:r w:rsidR="000C6E0E" w:rsidRPr="000C6E0E">
        <w:rPr>
          <w:rFonts w:ascii="Palatino Linotype" w:eastAsia="Calibri" w:hAnsi="Palatino Linotype" w:cs="Times New Roman"/>
          <w:kern w:val="0"/>
          <w:sz w:val="22"/>
          <w:szCs w:val="22"/>
          <w14:ligatures w14:val="none"/>
        </w:rPr>
        <w:t>que l</w:t>
      </w:r>
      <w:r w:rsidR="00AA1EF6" w:rsidRPr="00501D76">
        <w:rPr>
          <w:rFonts w:ascii="Palatino Linotype" w:eastAsia="Calibri" w:hAnsi="Palatino Linotype" w:cs="Times New Roman"/>
          <w:kern w:val="0"/>
          <w:sz w:val="22"/>
          <w:szCs w:val="22"/>
          <w14:ligatures w14:val="none"/>
        </w:rPr>
        <w:t xml:space="preserve">es </w:t>
      </w:r>
      <w:r w:rsidR="000C6E0E" w:rsidRPr="000C6E0E">
        <w:rPr>
          <w:rFonts w:ascii="Palatino Linotype" w:eastAsia="Calibri" w:hAnsi="Palatino Linotype" w:cs="Times New Roman"/>
          <w:kern w:val="0"/>
          <w:sz w:val="22"/>
          <w:szCs w:val="22"/>
          <w14:ligatures w14:val="none"/>
        </w:rPr>
        <w:t>décision</w:t>
      </w:r>
      <w:r w:rsidR="00AA1EF6" w:rsidRPr="00501D76">
        <w:rPr>
          <w:rFonts w:ascii="Palatino Linotype" w:eastAsia="Calibri" w:hAnsi="Palatino Linotype" w:cs="Times New Roman"/>
          <w:kern w:val="0"/>
          <w:sz w:val="22"/>
          <w:szCs w:val="22"/>
          <w14:ligatures w14:val="none"/>
        </w:rPr>
        <w:t>s</w:t>
      </w:r>
      <w:r w:rsidR="000C6E0E" w:rsidRPr="000C6E0E">
        <w:rPr>
          <w:rFonts w:ascii="Palatino Linotype" w:eastAsia="Calibri" w:hAnsi="Palatino Linotype" w:cs="Times New Roman"/>
          <w:kern w:val="0"/>
          <w:sz w:val="22"/>
          <w:szCs w:val="22"/>
          <w14:ligatures w14:val="none"/>
        </w:rPr>
        <w:t xml:space="preserve"> </w:t>
      </w:r>
      <w:r w:rsidR="00AA1EF6" w:rsidRPr="00501D76">
        <w:rPr>
          <w:rFonts w:ascii="Palatino Linotype" w:eastAsia="Calibri" w:hAnsi="Palatino Linotype" w:cs="Times New Roman"/>
          <w:kern w:val="0"/>
          <w:sz w:val="22"/>
          <w:szCs w:val="22"/>
          <w14:ligatures w14:val="none"/>
        </w:rPr>
        <w:t>qui en découleraient interviendrai</w:t>
      </w:r>
      <w:r w:rsidR="00BB6A81">
        <w:rPr>
          <w:rFonts w:ascii="Palatino Linotype" w:eastAsia="Calibri" w:hAnsi="Palatino Linotype" w:cs="Times New Roman"/>
          <w:kern w:val="0"/>
          <w:sz w:val="22"/>
          <w:szCs w:val="22"/>
          <w14:ligatures w14:val="none"/>
        </w:rPr>
        <w:t>en</w:t>
      </w:r>
      <w:r w:rsidR="00AA1EF6" w:rsidRPr="00501D76">
        <w:rPr>
          <w:rFonts w:ascii="Palatino Linotype" w:eastAsia="Calibri" w:hAnsi="Palatino Linotype" w:cs="Times New Roman"/>
          <w:kern w:val="0"/>
          <w:sz w:val="22"/>
          <w:szCs w:val="22"/>
          <w14:ligatures w14:val="none"/>
        </w:rPr>
        <w:t>t</w:t>
      </w:r>
      <w:r w:rsidR="000C6E0E" w:rsidRPr="000C6E0E">
        <w:rPr>
          <w:rFonts w:ascii="Palatino Linotype" w:eastAsia="Calibri" w:hAnsi="Palatino Linotype" w:cs="Times New Roman"/>
          <w:kern w:val="0"/>
          <w:sz w:val="22"/>
          <w:szCs w:val="22"/>
          <w14:ligatures w14:val="none"/>
        </w:rPr>
        <w:t xml:space="preserve"> dans un cas d’urgence de nature à dispenser de respecter une procédure contradictoire.</w:t>
      </w:r>
    </w:p>
    <w:p w14:paraId="57ABDE33" w14:textId="77777777" w:rsidR="000C6E0E" w:rsidRPr="000C6E0E" w:rsidRDefault="000C6E0E" w:rsidP="00BC4B64">
      <w:pPr>
        <w:spacing w:after="0" w:line="240" w:lineRule="auto"/>
        <w:jc w:val="both"/>
        <w:rPr>
          <w:rFonts w:ascii="Palatino Linotype" w:eastAsia="Calibri" w:hAnsi="Palatino Linotype" w:cs="Times New Roman"/>
          <w:kern w:val="0"/>
          <w:sz w:val="22"/>
          <w:szCs w:val="22"/>
          <w14:ligatures w14:val="none"/>
        </w:rPr>
      </w:pPr>
    </w:p>
    <w:p w14:paraId="7778396B" w14:textId="18AD2F02" w:rsidR="000C6E0E" w:rsidRPr="000C6E0E" w:rsidRDefault="00BB6A81" w:rsidP="00BC4B64">
      <w:pPr>
        <w:spacing w:after="0" w:line="240" w:lineRule="auto"/>
        <w:jc w:val="both"/>
        <w:rPr>
          <w:rFonts w:ascii="Palatino Linotype" w:eastAsia="Calibri" w:hAnsi="Palatino Linotype" w:cs="Times New Roman"/>
          <w:kern w:val="0"/>
          <w:sz w:val="22"/>
          <w:szCs w:val="22"/>
          <w14:ligatures w14:val="none"/>
        </w:rPr>
      </w:pPr>
      <w:r>
        <w:rPr>
          <w:rFonts w:ascii="Palatino Linotype" w:eastAsia="Calibri" w:hAnsi="Palatino Linotype" w:cs="Times New Roman"/>
          <w:kern w:val="0"/>
          <w:sz w:val="22"/>
          <w:szCs w:val="22"/>
          <w14:ligatures w14:val="none"/>
        </w:rPr>
        <w:t>De surcroît</w:t>
      </w:r>
      <w:r w:rsidR="000C6E0E" w:rsidRPr="000C6E0E">
        <w:rPr>
          <w:rFonts w:ascii="Palatino Linotype" w:eastAsia="Calibri" w:hAnsi="Palatino Linotype" w:cs="Times New Roman"/>
          <w:kern w:val="0"/>
          <w:sz w:val="22"/>
          <w:szCs w:val="22"/>
          <w14:ligatures w14:val="none"/>
        </w:rPr>
        <w:t xml:space="preserve">, à la lecture de la mise en demeure à </w:t>
      </w:r>
      <w:r w:rsidR="00AA1EF6" w:rsidRPr="00501D76">
        <w:rPr>
          <w:rFonts w:ascii="Palatino Linotype" w:eastAsia="Calibri" w:hAnsi="Palatino Linotype" w:cs="Times New Roman"/>
          <w:kern w:val="0"/>
          <w:sz w:val="22"/>
          <w:szCs w:val="22"/>
          <w14:ligatures w14:val="none"/>
        </w:rPr>
        <w:t>5 jours</w:t>
      </w:r>
      <w:r w:rsidR="000C6E0E" w:rsidRPr="000C6E0E">
        <w:rPr>
          <w:rFonts w:ascii="Palatino Linotype" w:eastAsia="Calibri" w:hAnsi="Palatino Linotype" w:cs="Times New Roman"/>
          <w:kern w:val="0"/>
          <w:sz w:val="22"/>
          <w:szCs w:val="22"/>
          <w14:ligatures w14:val="none"/>
        </w:rPr>
        <w:t>, il résulte des termes mêmes de ce</w:t>
      </w:r>
      <w:r w:rsidR="009416AE" w:rsidRPr="00501D76">
        <w:rPr>
          <w:rFonts w:ascii="Palatino Linotype" w:eastAsia="Calibri" w:hAnsi="Palatino Linotype" w:cs="Times New Roman"/>
          <w:kern w:val="0"/>
          <w:sz w:val="22"/>
          <w:szCs w:val="22"/>
          <w14:ligatures w14:val="none"/>
        </w:rPr>
        <w:t xml:space="preserve">tte </w:t>
      </w:r>
      <w:r w:rsidR="000C6E0E" w:rsidRPr="000C6E0E">
        <w:rPr>
          <w:rFonts w:ascii="Palatino Linotype" w:eastAsia="Calibri" w:hAnsi="Palatino Linotype" w:cs="Times New Roman"/>
          <w:kern w:val="0"/>
          <w:sz w:val="22"/>
          <w:szCs w:val="22"/>
          <w14:ligatures w14:val="none"/>
        </w:rPr>
        <w:t>lettre qu’elle ne contie</w:t>
      </w:r>
      <w:r w:rsidR="009416AE" w:rsidRPr="00501D76">
        <w:rPr>
          <w:rFonts w:ascii="Palatino Linotype" w:eastAsia="Calibri" w:hAnsi="Palatino Linotype" w:cs="Times New Roman"/>
          <w:kern w:val="0"/>
          <w:sz w:val="22"/>
          <w:szCs w:val="22"/>
          <w14:ligatures w14:val="none"/>
        </w:rPr>
        <w:t>n</w:t>
      </w:r>
      <w:r w:rsidR="000C6E0E" w:rsidRPr="000C6E0E">
        <w:rPr>
          <w:rFonts w:ascii="Palatino Linotype" w:eastAsia="Calibri" w:hAnsi="Palatino Linotype" w:cs="Times New Roman"/>
          <w:kern w:val="0"/>
          <w:sz w:val="22"/>
          <w:szCs w:val="22"/>
          <w14:ligatures w14:val="none"/>
        </w:rPr>
        <w:t xml:space="preserve">t ni le motif ni la nature exacte de la décision et ne peuvent donc être considérés comme suffisamment précis pour </w:t>
      </w:r>
      <w:r w:rsidR="006B5151" w:rsidRPr="00501D76">
        <w:rPr>
          <w:rFonts w:ascii="Palatino Linotype" w:eastAsia="Calibri" w:hAnsi="Palatino Linotype" w:cs="Times New Roman"/>
          <w:kern w:val="0"/>
          <w:sz w:val="22"/>
          <w:szCs w:val="22"/>
          <w14:ligatures w14:val="none"/>
        </w:rPr>
        <w:t xml:space="preserve">me </w:t>
      </w:r>
      <w:r w:rsidR="000C6E0E" w:rsidRPr="000C6E0E">
        <w:rPr>
          <w:rFonts w:ascii="Palatino Linotype" w:eastAsia="Calibri" w:hAnsi="Palatino Linotype" w:cs="Times New Roman"/>
          <w:kern w:val="0"/>
          <w:sz w:val="22"/>
          <w:szCs w:val="22"/>
          <w14:ligatures w14:val="none"/>
        </w:rPr>
        <w:t xml:space="preserve">permettre de présenter utilement </w:t>
      </w:r>
      <w:r w:rsidR="00E77090">
        <w:rPr>
          <w:rFonts w:ascii="Palatino Linotype" w:eastAsia="Calibri" w:hAnsi="Palatino Linotype" w:cs="Times New Roman"/>
          <w:kern w:val="0"/>
          <w:sz w:val="22"/>
          <w:szCs w:val="22"/>
          <w14:ligatures w14:val="none"/>
        </w:rPr>
        <w:t>m</w:t>
      </w:r>
      <w:r w:rsidR="000C6E0E" w:rsidRPr="000C6E0E">
        <w:rPr>
          <w:rFonts w:ascii="Palatino Linotype" w:eastAsia="Calibri" w:hAnsi="Palatino Linotype" w:cs="Times New Roman"/>
          <w:kern w:val="0"/>
          <w:sz w:val="22"/>
          <w:szCs w:val="22"/>
          <w14:ligatures w14:val="none"/>
        </w:rPr>
        <w:t>es observations.</w:t>
      </w:r>
    </w:p>
    <w:p w14:paraId="08304A4A" w14:textId="77777777" w:rsidR="000C6E0E" w:rsidRPr="000C6E0E" w:rsidRDefault="000C6E0E" w:rsidP="00BC4B64">
      <w:pPr>
        <w:spacing w:after="0" w:line="240" w:lineRule="auto"/>
        <w:jc w:val="both"/>
        <w:rPr>
          <w:rFonts w:ascii="Palatino Linotype" w:eastAsia="Calibri" w:hAnsi="Palatino Linotype" w:cs="Times New Roman"/>
          <w:kern w:val="0"/>
          <w:sz w:val="22"/>
          <w:szCs w:val="22"/>
          <w14:ligatures w14:val="none"/>
        </w:rPr>
      </w:pPr>
    </w:p>
    <w:p w14:paraId="3F9EA205" w14:textId="6F9F9B6C" w:rsidR="000C6E0E" w:rsidRPr="000C6E0E" w:rsidRDefault="000C6E0E" w:rsidP="00BC4B64">
      <w:pPr>
        <w:spacing w:after="0" w:line="240" w:lineRule="auto"/>
        <w:jc w:val="both"/>
        <w:rPr>
          <w:rFonts w:ascii="Palatino Linotype" w:eastAsia="Calibri" w:hAnsi="Palatino Linotype" w:cs="Times New Roman"/>
          <w:kern w:val="0"/>
          <w:sz w:val="22"/>
          <w:szCs w:val="22"/>
          <w14:ligatures w14:val="none"/>
        </w:rPr>
      </w:pPr>
      <w:bookmarkStart w:id="0" w:name="_Hlk106728951"/>
      <w:r w:rsidRPr="000C6E0E">
        <w:rPr>
          <w:rFonts w:ascii="Palatino Linotype" w:eastAsia="Calibri" w:hAnsi="Palatino Linotype" w:cs="Times New Roman"/>
          <w:kern w:val="0"/>
          <w:sz w:val="22"/>
          <w:szCs w:val="22"/>
          <w14:ligatures w14:val="none"/>
        </w:rPr>
        <w:t xml:space="preserve">Dès lors, en ne </w:t>
      </w:r>
      <w:r w:rsidR="006B5151" w:rsidRPr="00501D76">
        <w:rPr>
          <w:rFonts w:ascii="Palatino Linotype" w:eastAsia="Calibri" w:hAnsi="Palatino Linotype" w:cs="Times New Roman"/>
          <w:kern w:val="0"/>
          <w:sz w:val="22"/>
          <w:szCs w:val="22"/>
          <w14:ligatures w14:val="none"/>
        </w:rPr>
        <w:t xml:space="preserve">me </w:t>
      </w:r>
      <w:r w:rsidRPr="000C6E0E">
        <w:rPr>
          <w:rFonts w:ascii="Palatino Linotype" w:eastAsia="Calibri" w:hAnsi="Palatino Linotype" w:cs="Times New Roman"/>
          <w:kern w:val="0"/>
          <w:sz w:val="22"/>
          <w:szCs w:val="22"/>
          <w14:ligatures w14:val="none"/>
        </w:rPr>
        <w:t xml:space="preserve">laissant pas un délai suffisant pour présenter utilement </w:t>
      </w:r>
      <w:r w:rsidR="006B5151" w:rsidRPr="00501D76">
        <w:rPr>
          <w:rFonts w:ascii="Palatino Linotype" w:eastAsia="Calibri" w:hAnsi="Palatino Linotype" w:cs="Times New Roman"/>
          <w:kern w:val="0"/>
          <w:sz w:val="22"/>
          <w:szCs w:val="22"/>
          <w14:ligatures w14:val="none"/>
        </w:rPr>
        <w:t>mes</w:t>
      </w:r>
      <w:r w:rsidRPr="000C6E0E">
        <w:rPr>
          <w:rFonts w:ascii="Palatino Linotype" w:eastAsia="Calibri" w:hAnsi="Palatino Linotype" w:cs="Times New Roman"/>
          <w:kern w:val="0"/>
          <w:sz w:val="22"/>
          <w:szCs w:val="22"/>
          <w14:ligatures w14:val="none"/>
        </w:rPr>
        <w:t xml:space="preserve"> observations sur une éventuelle décision, </w:t>
      </w:r>
      <w:r w:rsidR="006B5151" w:rsidRPr="00501D76">
        <w:rPr>
          <w:rFonts w:ascii="Palatino Linotype" w:eastAsia="Calibri" w:hAnsi="Palatino Linotype" w:cs="Times New Roman"/>
          <w:kern w:val="0"/>
          <w:sz w:val="22"/>
          <w:szCs w:val="22"/>
          <w14:ligatures w14:val="none"/>
        </w:rPr>
        <w:t>vous me privez du principe du contradictoire.</w:t>
      </w:r>
    </w:p>
    <w:bookmarkEnd w:id="0"/>
    <w:p w14:paraId="26838FFC" w14:textId="77777777" w:rsidR="006B5151" w:rsidRPr="00501D76" w:rsidRDefault="006B5151" w:rsidP="00BC4B64">
      <w:pPr>
        <w:spacing w:after="0" w:line="240" w:lineRule="auto"/>
        <w:jc w:val="both"/>
        <w:rPr>
          <w:rFonts w:ascii="Palatino Linotype" w:eastAsia="Calibri" w:hAnsi="Palatino Linotype" w:cs="Times New Roman"/>
          <w:kern w:val="0"/>
          <w:sz w:val="22"/>
          <w:szCs w:val="22"/>
          <w14:ligatures w14:val="none"/>
        </w:rPr>
      </w:pPr>
    </w:p>
    <w:p w14:paraId="678A1B86" w14:textId="6589DB8A" w:rsidR="00BB6A81" w:rsidRPr="00BB6A81" w:rsidRDefault="006B5151" w:rsidP="00BB6A81">
      <w:pPr>
        <w:pBdr>
          <w:top w:val="single" w:sz="4" w:space="1" w:color="auto"/>
          <w:left w:val="single" w:sz="4" w:space="4" w:color="auto"/>
          <w:bottom w:val="single" w:sz="4" w:space="1" w:color="auto"/>
          <w:right w:val="single" w:sz="4" w:space="4" w:color="auto"/>
        </w:pBdr>
        <w:spacing w:after="0" w:line="240" w:lineRule="auto"/>
        <w:jc w:val="both"/>
        <w:rPr>
          <w:rFonts w:ascii="Palatino Linotype" w:eastAsia="Calibri" w:hAnsi="Palatino Linotype" w:cs="Times New Roman"/>
          <w:b/>
          <w:bCs/>
          <w:kern w:val="0"/>
          <w:sz w:val="22"/>
          <w:szCs w:val="22"/>
          <w14:ligatures w14:val="none"/>
        </w:rPr>
      </w:pPr>
      <w:r w:rsidRPr="00501D76">
        <w:rPr>
          <w:rFonts w:ascii="Palatino Linotype" w:eastAsia="Calibri" w:hAnsi="Palatino Linotype" w:cs="Times New Roman"/>
          <w:b/>
          <w:bCs/>
          <w:kern w:val="0"/>
          <w:sz w:val="22"/>
          <w:szCs w:val="22"/>
          <w14:ligatures w14:val="none"/>
        </w:rPr>
        <w:t>Dès lors, votre mise en demeure à 5 jours sera nécessairement jugée nulle à ce titre.</w:t>
      </w:r>
    </w:p>
    <w:p w14:paraId="65395558" w14:textId="77777777" w:rsidR="00BB6A81" w:rsidRDefault="00BB6A81" w:rsidP="00BB6A81">
      <w:pPr>
        <w:spacing w:before="100" w:beforeAutospacing="1" w:after="100" w:afterAutospacing="1" w:line="240" w:lineRule="auto"/>
        <w:ind w:left="360"/>
        <w:jc w:val="both"/>
        <w:outlineLvl w:val="1"/>
        <w:rPr>
          <w:rFonts w:ascii="Palatino Linotype" w:eastAsia="Times New Roman" w:hAnsi="Palatino Linotype" w:cs="Times New Roman"/>
          <w:b/>
          <w:bCs/>
          <w:kern w:val="0"/>
          <w:sz w:val="22"/>
          <w:szCs w:val="22"/>
          <w:lang w:eastAsia="fr-FR"/>
          <w14:ligatures w14:val="none"/>
        </w:rPr>
      </w:pPr>
    </w:p>
    <w:p w14:paraId="5904F5B5" w14:textId="77777777" w:rsidR="00BB6A81" w:rsidRPr="00BB6A81" w:rsidRDefault="00BB6A81" w:rsidP="00BB6A81">
      <w:pPr>
        <w:spacing w:before="100" w:beforeAutospacing="1" w:after="100" w:afterAutospacing="1" w:line="240" w:lineRule="auto"/>
        <w:ind w:left="360"/>
        <w:jc w:val="both"/>
        <w:outlineLvl w:val="1"/>
        <w:rPr>
          <w:rFonts w:ascii="Palatino Linotype" w:eastAsia="Times New Roman" w:hAnsi="Palatino Linotype" w:cs="Times New Roman"/>
          <w:b/>
          <w:bCs/>
          <w:kern w:val="0"/>
          <w:sz w:val="22"/>
          <w:szCs w:val="22"/>
          <w:lang w:eastAsia="fr-FR"/>
          <w14:ligatures w14:val="none"/>
        </w:rPr>
      </w:pPr>
    </w:p>
    <w:p w14:paraId="53EF33AB" w14:textId="2D5306D1" w:rsidR="00B31423" w:rsidRPr="00E3497E" w:rsidRDefault="00B31423" w:rsidP="00BB6A81">
      <w:pPr>
        <w:pStyle w:val="Paragraphedeliste"/>
        <w:numPr>
          <w:ilvl w:val="0"/>
          <w:numId w:val="12"/>
        </w:numPr>
        <w:spacing w:before="100" w:beforeAutospacing="1" w:after="100" w:afterAutospacing="1" w:line="240" w:lineRule="auto"/>
        <w:jc w:val="both"/>
        <w:outlineLvl w:val="1"/>
        <w:rPr>
          <w:rFonts w:ascii="Palatino Linotype" w:eastAsia="Times New Roman" w:hAnsi="Palatino Linotype" w:cs="Times New Roman"/>
          <w:b/>
          <w:bCs/>
          <w:kern w:val="0"/>
          <w:sz w:val="22"/>
          <w:szCs w:val="22"/>
          <w:u w:val="single"/>
          <w:lang w:eastAsia="fr-FR"/>
          <w14:ligatures w14:val="none"/>
        </w:rPr>
      </w:pPr>
      <w:r w:rsidRPr="00E3497E">
        <w:rPr>
          <w:rFonts w:ascii="Palatino Linotype" w:eastAsia="Times New Roman" w:hAnsi="Palatino Linotype" w:cs="Times New Roman"/>
          <w:b/>
          <w:bCs/>
          <w:kern w:val="0"/>
          <w:sz w:val="22"/>
          <w:szCs w:val="22"/>
          <w:u w:val="single"/>
          <w:lang w:eastAsia="fr-FR"/>
          <w14:ligatures w14:val="none"/>
        </w:rPr>
        <w:lastRenderedPageBreak/>
        <w:t>Sur la violation du principe de proportionnalité</w:t>
      </w:r>
      <w:r w:rsidR="00C40AE3" w:rsidRPr="00E3497E">
        <w:rPr>
          <w:rFonts w:ascii="Palatino Linotype" w:eastAsia="Times New Roman" w:hAnsi="Palatino Linotype" w:cs="Times New Roman"/>
          <w:b/>
          <w:bCs/>
          <w:kern w:val="0"/>
          <w:sz w:val="22"/>
          <w:szCs w:val="22"/>
          <w:u w:val="single"/>
          <w:lang w:eastAsia="fr-FR"/>
          <w14:ligatures w14:val="none"/>
        </w:rPr>
        <w:t xml:space="preserve"> de votre mise en demeure.</w:t>
      </w:r>
    </w:p>
    <w:p w14:paraId="40A1DD08" w14:textId="4D597705" w:rsidR="00C40AE3" w:rsidRPr="00501D76" w:rsidRDefault="00B31423"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Le principe de proportionnalité constitue un principe général du droit, rappelé notamment par </w:t>
      </w:r>
      <w:r w:rsidR="00C40AE3" w:rsidRPr="00501D76">
        <w:rPr>
          <w:rFonts w:ascii="Palatino Linotype" w:eastAsia="Times New Roman" w:hAnsi="Palatino Linotype" w:cs="Times New Roman"/>
          <w:kern w:val="0"/>
          <w:sz w:val="22"/>
          <w:szCs w:val="22"/>
          <w:lang w:eastAsia="fr-FR"/>
          <w14:ligatures w14:val="none"/>
        </w:rPr>
        <w:t>l’arrêt dit BENJAMIN (</w:t>
      </w:r>
      <w:r w:rsidRPr="006E04E7">
        <w:rPr>
          <w:rFonts w:ascii="Palatino Linotype" w:eastAsia="Times New Roman" w:hAnsi="Palatino Linotype" w:cs="Times New Roman"/>
          <w:b/>
          <w:bCs/>
          <w:i/>
          <w:iCs/>
          <w:kern w:val="0"/>
          <w:sz w:val="22"/>
          <w:szCs w:val="22"/>
          <w:lang w:eastAsia="fr-FR"/>
          <w14:ligatures w14:val="none"/>
        </w:rPr>
        <w:t>CE, 19 mai 1933, Benjamin</w:t>
      </w:r>
      <w:r w:rsidR="00C40AE3" w:rsidRPr="00501D76">
        <w:rPr>
          <w:rFonts w:ascii="Palatino Linotype" w:eastAsia="Times New Roman" w:hAnsi="Palatino Linotype" w:cs="Times New Roman"/>
          <w:kern w:val="0"/>
          <w:sz w:val="22"/>
          <w:szCs w:val="22"/>
          <w:lang w:eastAsia="fr-FR"/>
          <w14:ligatures w14:val="none"/>
        </w:rPr>
        <w:t>).</w:t>
      </w:r>
    </w:p>
    <w:p w14:paraId="25749E1E" w14:textId="77777777" w:rsidR="00B46252" w:rsidRPr="00501D76" w:rsidRDefault="00B46252"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Il constitue aujourd’hui un standard transversal du contentieux administratif français, structurant l’office du juge tant en excès de pouvoir qu’en pleine juridiction. </w:t>
      </w:r>
    </w:p>
    <w:p w14:paraId="241EE477" w14:textId="2C384A4E" w:rsidR="00B31423" w:rsidRPr="00501D76" w:rsidRDefault="001B55E1" w:rsidP="00BC4B64">
      <w:pPr>
        <w:spacing w:before="100" w:beforeAutospacing="1" w:after="100" w:afterAutospacing="1" w:line="240" w:lineRule="auto"/>
        <w:jc w:val="both"/>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Ainsi, s</w:t>
      </w:r>
      <w:r w:rsidR="00B31423" w:rsidRPr="00501D76">
        <w:rPr>
          <w:rFonts w:ascii="Palatino Linotype" w:eastAsia="Times New Roman" w:hAnsi="Palatino Linotype" w:cs="Times New Roman"/>
          <w:b/>
          <w:bCs/>
          <w:kern w:val="0"/>
          <w:sz w:val="22"/>
          <w:szCs w:val="22"/>
          <w:lang w:eastAsia="fr-FR"/>
          <w14:ligatures w14:val="none"/>
        </w:rPr>
        <w:t>elon une jurisprudence constante, l’administration ne peut imposer que des mesures strictement nécessaires, adaptées et proportionnées à l’objectif poursuivi.</w:t>
      </w:r>
    </w:p>
    <w:p w14:paraId="502F7F53" w14:textId="520ED3B2" w:rsidR="00B31423" w:rsidRPr="00501D76" w:rsidRDefault="00B31423"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Or, plusieurs éléments conduisent à douter du caractère proportionné de l’obligation vaccinal</w:t>
      </w:r>
      <w:r w:rsidR="00894B03" w:rsidRPr="00501D76">
        <w:rPr>
          <w:rFonts w:ascii="Palatino Linotype" w:eastAsia="Times New Roman" w:hAnsi="Palatino Linotype" w:cs="Times New Roman"/>
          <w:kern w:val="0"/>
          <w:sz w:val="22"/>
          <w:szCs w:val="22"/>
          <w:lang w:eastAsia="fr-FR"/>
          <w14:ligatures w14:val="none"/>
        </w:rPr>
        <w:t>e</w:t>
      </w:r>
      <w:r w:rsidR="00F716FA" w:rsidRPr="00501D76">
        <w:rPr>
          <w:rFonts w:ascii="Palatino Linotype" w:eastAsia="Times New Roman" w:hAnsi="Palatino Linotype" w:cs="Times New Roman"/>
          <w:kern w:val="0"/>
          <w:sz w:val="22"/>
          <w:szCs w:val="22"/>
          <w:lang w:eastAsia="fr-FR"/>
          <w14:ligatures w14:val="none"/>
        </w:rPr>
        <w:t> :</w:t>
      </w:r>
    </w:p>
    <w:p w14:paraId="493461AD" w14:textId="23937967" w:rsidR="00B31423" w:rsidRPr="00501D76" w:rsidRDefault="00F716FA" w:rsidP="00BC4B64">
      <w:pPr>
        <w:pStyle w:val="Paragraphedeliste"/>
        <w:numPr>
          <w:ilvl w:val="0"/>
          <w:numId w:val="17"/>
        </w:numPr>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La g</w:t>
      </w:r>
      <w:r w:rsidR="00B31423" w:rsidRPr="00501D76">
        <w:rPr>
          <w:rFonts w:ascii="Palatino Linotype" w:eastAsia="Times New Roman" w:hAnsi="Palatino Linotype" w:cs="Times New Roman"/>
          <w:b/>
          <w:bCs/>
          <w:kern w:val="0"/>
          <w:sz w:val="22"/>
          <w:szCs w:val="22"/>
          <w:lang w:eastAsia="fr-FR"/>
          <w14:ligatures w14:val="none"/>
        </w:rPr>
        <w:t>ravité relative de la maladie</w:t>
      </w:r>
      <w:r w:rsidRPr="00501D76">
        <w:rPr>
          <w:rFonts w:ascii="Palatino Linotype" w:eastAsia="Times New Roman" w:hAnsi="Palatino Linotype" w:cs="Times New Roman"/>
          <w:b/>
          <w:bCs/>
          <w:kern w:val="0"/>
          <w:sz w:val="22"/>
          <w:szCs w:val="22"/>
          <w:lang w:eastAsia="fr-FR"/>
          <w14:ligatures w14:val="none"/>
        </w:rPr>
        <w:t> :</w:t>
      </w:r>
    </w:p>
    <w:p w14:paraId="10C78821" w14:textId="77777777" w:rsidR="00F716FA" w:rsidRPr="00501D76" w:rsidRDefault="00F716FA" w:rsidP="00BC4B64">
      <w:pPr>
        <w:pStyle w:val="Paragraphedeliste"/>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p>
    <w:p w14:paraId="6427D68F" w14:textId="77777777" w:rsidR="00F716FA" w:rsidRPr="00501D76" w:rsidRDefault="00B31423" w:rsidP="00BC4B64">
      <w:pPr>
        <w:pStyle w:val="Paragraphedeliste"/>
        <w:numPr>
          <w:ilvl w:val="0"/>
          <w:numId w:val="20"/>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Taux de mortalité inférieur à 2 % ;</w:t>
      </w:r>
    </w:p>
    <w:p w14:paraId="4D389D93" w14:textId="77777777" w:rsidR="00F716FA" w:rsidRPr="00501D76" w:rsidRDefault="00B31423" w:rsidP="00BC4B64">
      <w:pPr>
        <w:pStyle w:val="Paragraphedeliste"/>
        <w:numPr>
          <w:ilvl w:val="0"/>
          <w:numId w:val="20"/>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Absence de transmission à l’être humain ;</w:t>
      </w:r>
    </w:p>
    <w:p w14:paraId="1674D7B3" w14:textId="77777777" w:rsidR="00F716FA" w:rsidRPr="00501D76" w:rsidRDefault="00B31423" w:rsidP="00BC4B64">
      <w:pPr>
        <w:pStyle w:val="Paragraphedeliste"/>
        <w:numPr>
          <w:ilvl w:val="0"/>
          <w:numId w:val="20"/>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Produits d’origine animale demeurant propres à la consommation ;</w:t>
      </w:r>
    </w:p>
    <w:p w14:paraId="58130235" w14:textId="77777777" w:rsidR="00F716FA" w:rsidRPr="00501D76" w:rsidRDefault="00B31423" w:rsidP="00BC4B64">
      <w:pPr>
        <w:pStyle w:val="Paragraphedeliste"/>
        <w:numPr>
          <w:ilvl w:val="0"/>
          <w:numId w:val="20"/>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Guérison spontanée de la grande majorité des animaux ;</w:t>
      </w:r>
    </w:p>
    <w:p w14:paraId="2F3E15B8" w14:textId="77777777" w:rsidR="00F716FA" w:rsidRPr="00501D76" w:rsidRDefault="00B31423" w:rsidP="00BC4B64">
      <w:pPr>
        <w:pStyle w:val="Paragraphedeliste"/>
        <w:numPr>
          <w:ilvl w:val="0"/>
          <w:numId w:val="20"/>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Difficulté de distinction entre virus sauvage et souche vaccinale en période d’épidémie ;</w:t>
      </w:r>
    </w:p>
    <w:p w14:paraId="3B0AB5E7" w14:textId="3DE1FAA4" w:rsidR="00F716FA" w:rsidRPr="00501D76" w:rsidRDefault="00B31423" w:rsidP="00BC4B64">
      <w:pPr>
        <w:pStyle w:val="Paragraphedeliste"/>
        <w:numPr>
          <w:ilvl w:val="0"/>
          <w:numId w:val="20"/>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Inefficacité pratique d’une vaccination tardive en phase épidémique.</w:t>
      </w:r>
    </w:p>
    <w:p w14:paraId="7761635C" w14:textId="77777777" w:rsidR="001B55E1" w:rsidRPr="00501D76" w:rsidRDefault="001B55E1" w:rsidP="00BC4B64">
      <w:pPr>
        <w:pStyle w:val="Paragraphedeliste"/>
        <w:spacing w:before="100" w:beforeAutospacing="1" w:after="100" w:afterAutospacing="1" w:line="240" w:lineRule="auto"/>
        <w:ind w:left="1776"/>
        <w:jc w:val="both"/>
        <w:rPr>
          <w:rFonts w:ascii="Palatino Linotype" w:eastAsia="Times New Roman" w:hAnsi="Palatino Linotype" w:cs="Times New Roman"/>
          <w:kern w:val="0"/>
          <w:sz w:val="22"/>
          <w:szCs w:val="22"/>
          <w:lang w:eastAsia="fr-FR"/>
          <w14:ligatures w14:val="none"/>
        </w:rPr>
      </w:pPr>
    </w:p>
    <w:p w14:paraId="7CE24697" w14:textId="08187603" w:rsidR="00B31423" w:rsidRPr="00501D76" w:rsidRDefault="00F716FA" w:rsidP="00BC4B64">
      <w:pPr>
        <w:pStyle w:val="Paragraphedeliste"/>
        <w:numPr>
          <w:ilvl w:val="0"/>
          <w:numId w:val="19"/>
        </w:numPr>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L’absence de fiabilité</w:t>
      </w:r>
      <w:r w:rsidR="00B31423" w:rsidRPr="00501D76">
        <w:rPr>
          <w:rFonts w:ascii="Palatino Linotype" w:eastAsia="Times New Roman" w:hAnsi="Palatino Linotype" w:cs="Times New Roman"/>
          <w:b/>
          <w:bCs/>
          <w:kern w:val="0"/>
          <w:sz w:val="22"/>
          <w:szCs w:val="22"/>
          <w:lang w:eastAsia="fr-FR"/>
          <w14:ligatures w14:val="none"/>
        </w:rPr>
        <w:t xml:space="preserve"> des outils diagnostiques</w:t>
      </w:r>
      <w:r w:rsidRPr="00501D76">
        <w:rPr>
          <w:rFonts w:ascii="Palatino Linotype" w:eastAsia="Times New Roman" w:hAnsi="Palatino Linotype" w:cs="Times New Roman"/>
          <w:b/>
          <w:bCs/>
          <w:kern w:val="0"/>
          <w:sz w:val="22"/>
          <w:szCs w:val="22"/>
          <w:lang w:eastAsia="fr-FR"/>
          <w14:ligatures w14:val="none"/>
        </w:rPr>
        <w:t> :</w:t>
      </w:r>
    </w:p>
    <w:p w14:paraId="5810B2A3" w14:textId="77777777" w:rsidR="00F716FA" w:rsidRPr="00501D76" w:rsidRDefault="00F716FA" w:rsidP="00BC4B64">
      <w:pPr>
        <w:pStyle w:val="Paragraphedeliste"/>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p>
    <w:p w14:paraId="0B0BC7B4" w14:textId="77777777" w:rsidR="002A7A5E" w:rsidRPr="00501D76" w:rsidRDefault="00B31423" w:rsidP="00BC4B64">
      <w:pPr>
        <w:pStyle w:val="Paragraphedeliste"/>
        <w:numPr>
          <w:ilvl w:val="0"/>
          <w:numId w:val="18"/>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Les tests PCR peuvent générer des résultats faussement positifs selon les paramètres utilisés.</w:t>
      </w:r>
    </w:p>
    <w:p w14:paraId="0FBB12CF" w14:textId="5DF8FB3D" w:rsidR="00B31423" w:rsidRPr="00501D76" w:rsidRDefault="00B31423" w:rsidP="00BC4B64">
      <w:pPr>
        <w:pStyle w:val="Paragraphedeliste"/>
        <w:numPr>
          <w:ilvl w:val="0"/>
          <w:numId w:val="18"/>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En outre, le droit à contre-expertise est prévu par l’article 35 du Règlement (UE) 2017/625, droit qui ne saurait être vidé de sa substance.</w:t>
      </w:r>
    </w:p>
    <w:p w14:paraId="112E4D3C" w14:textId="77777777" w:rsidR="00F716FA" w:rsidRPr="00501D76" w:rsidRDefault="00F716FA" w:rsidP="00BC4B64">
      <w:pPr>
        <w:pStyle w:val="Paragraphedeliste"/>
        <w:spacing w:before="100" w:beforeAutospacing="1" w:after="100" w:afterAutospacing="1" w:line="240" w:lineRule="auto"/>
        <w:ind w:left="1080"/>
        <w:jc w:val="both"/>
        <w:rPr>
          <w:rFonts w:ascii="Palatino Linotype" w:eastAsia="Times New Roman" w:hAnsi="Palatino Linotype" w:cs="Times New Roman"/>
          <w:kern w:val="0"/>
          <w:sz w:val="22"/>
          <w:szCs w:val="22"/>
          <w:lang w:eastAsia="fr-FR"/>
          <w14:ligatures w14:val="none"/>
        </w:rPr>
      </w:pPr>
    </w:p>
    <w:p w14:paraId="16CD3DBC" w14:textId="626D1B22" w:rsidR="00B31423" w:rsidRPr="00501D76" w:rsidRDefault="00F716FA" w:rsidP="00BC4B64">
      <w:pPr>
        <w:pStyle w:val="Paragraphedeliste"/>
        <w:numPr>
          <w:ilvl w:val="0"/>
          <w:numId w:val="19"/>
        </w:numPr>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Les incertitudes</w:t>
      </w:r>
      <w:r w:rsidR="00B31423" w:rsidRPr="00501D76">
        <w:rPr>
          <w:rFonts w:ascii="Palatino Linotype" w:eastAsia="Times New Roman" w:hAnsi="Palatino Linotype" w:cs="Times New Roman"/>
          <w:b/>
          <w:bCs/>
          <w:kern w:val="0"/>
          <w:sz w:val="22"/>
          <w:szCs w:val="22"/>
          <w:lang w:eastAsia="fr-FR"/>
          <w14:ligatures w14:val="none"/>
        </w:rPr>
        <w:t xml:space="preserve"> relatives à l’efficacité </w:t>
      </w:r>
      <w:r w:rsidR="00EA550D" w:rsidRPr="00501D76">
        <w:rPr>
          <w:rFonts w:ascii="Palatino Linotype" w:eastAsia="Times New Roman" w:hAnsi="Palatino Linotype" w:cs="Times New Roman"/>
          <w:b/>
          <w:bCs/>
          <w:kern w:val="0"/>
          <w:sz w:val="22"/>
          <w:szCs w:val="22"/>
          <w:lang w:eastAsia="fr-FR"/>
          <w14:ligatures w14:val="none"/>
        </w:rPr>
        <w:t>des vaccins</w:t>
      </w:r>
      <w:r w:rsidRPr="00501D76">
        <w:rPr>
          <w:rFonts w:ascii="Palatino Linotype" w:eastAsia="Times New Roman" w:hAnsi="Palatino Linotype" w:cs="Times New Roman"/>
          <w:b/>
          <w:bCs/>
          <w:kern w:val="0"/>
          <w:sz w:val="22"/>
          <w:szCs w:val="22"/>
          <w:lang w:eastAsia="fr-FR"/>
          <w14:ligatures w14:val="none"/>
        </w:rPr>
        <w:t xml:space="preserve"> mis sur le marché :</w:t>
      </w:r>
    </w:p>
    <w:p w14:paraId="4224AB7B" w14:textId="77777777" w:rsidR="00F716FA" w:rsidRPr="00501D76" w:rsidRDefault="00F716FA" w:rsidP="00BC4B64">
      <w:pPr>
        <w:pStyle w:val="Paragraphedeliste"/>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p>
    <w:p w14:paraId="5AC6010E" w14:textId="77777777" w:rsidR="00B31423" w:rsidRPr="00501D76" w:rsidRDefault="00B31423" w:rsidP="00BC4B64">
      <w:pPr>
        <w:pStyle w:val="Paragraphedeliste"/>
        <w:numPr>
          <w:ilvl w:val="0"/>
          <w:numId w:val="18"/>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L’avis de l’ANSES de juin 2017 mentionne que les données relatives à l’efficacité et à l’innocuité des vaccins contre la DNC demeurent limitées, et que l’efficacité au sein de l’Union européenne est insuffisamment documentée.</w:t>
      </w:r>
    </w:p>
    <w:p w14:paraId="13CED9FC" w14:textId="77777777" w:rsidR="00EA550D" w:rsidRPr="00501D76" w:rsidRDefault="00EA550D" w:rsidP="00BC4B64">
      <w:pPr>
        <w:pStyle w:val="Paragraphedeliste"/>
        <w:spacing w:before="100" w:beforeAutospacing="1" w:after="100" w:afterAutospacing="1" w:line="240" w:lineRule="auto"/>
        <w:ind w:left="1080"/>
        <w:jc w:val="both"/>
        <w:rPr>
          <w:rFonts w:ascii="Palatino Linotype" w:eastAsia="Times New Roman" w:hAnsi="Palatino Linotype" w:cs="Times New Roman"/>
          <w:kern w:val="0"/>
          <w:sz w:val="22"/>
          <w:szCs w:val="22"/>
          <w:lang w:eastAsia="fr-FR"/>
          <w14:ligatures w14:val="none"/>
        </w:rPr>
      </w:pPr>
    </w:p>
    <w:p w14:paraId="792352EB" w14:textId="6724FE07" w:rsidR="00B31423" w:rsidRPr="00501D76" w:rsidRDefault="00F716FA" w:rsidP="00BC4B64">
      <w:pPr>
        <w:pStyle w:val="Paragraphedeliste"/>
        <w:numPr>
          <w:ilvl w:val="0"/>
          <w:numId w:val="19"/>
        </w:numPr>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 xml:space="preserve">Les </w:t>
      </w:r>
      <w:r w:rsidR="00EA550D" w:rsidRPr="00501D76">
        <w:rPr>
          <w:rFonts w:ascii="Palatino Linotype" w:eastAsia="Times New Roman" w:hAnsi="Palatino Linotype" w:cs="Times New Roman"/>
          <w:b/>
          <w:bCs/>
          <w:kern w:val="0"/>
          <w:sz w:val="22"/>
          <w:szCs w:val="22"/>
          <w:lang w:eastAsia="fr-FR"/>
          <w14:ligatures w14:val="none"/>
        </w:rPr>
        <w:t>r</w:t>
      </w:r>
      <w:r w:rsidR="00B31423" w:rsidRPr="00501D76">
        <w:rPr>
          <w:rFonts w:ascii="Palatino Linotype" w:eastAsia="Times New Roman" w:hAnsi="Palatino Linotype" w:cs="Times New Roman"/>
          <w:b/>
          <w:bCs/>
          <w:kern w:val="0"/>
          <w:sz w:val="22"/>
          <w:szCs w:val="22"/>
          <w:lang w:eastAsia="fr-FR"/>
          <w14:ligatures w14:val="none"/>
        </w:rPr>
        <w:t>isques d’effets indésirables</w:t>
      </w:r>
      <w:r w:rsidR="00EA550D" w:rsidRPr="00501D76">
        <w:rPr>
          <w:rFonts w:ascii="Palatino Linotype" w:eastAsia="Times New Roman" w:hAnsi="Palatino Linotype" w:cs="Times New Roman"/>
          <w:b/>
          <w:bCs/>
          <w:kern w:val="0"/>
          <w:sz w:val="22"/>
          <w:szCs w:val="22"/>
          <w:lang w:eastAsia="fr-FR"/>
          <w14:ligatures w14:val="none"/>
        </w:rPr>
        <w:t xml:space="preserve"> liés aux vaccins mis sur le marché :</w:t>
      </w:r>
    </w:p>
    <w:p w14:paraId="5C912594" w14:textId="77777777" w:rsidR="00EA550D" w:rsidRPr="00501D76" w:rsidRDefault="00EA550D" w:rsidP="00BC4B64">
      <w:pPr>
        <w:pStyle w:val="Paragraphedeliste"/>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p>
    <w:p w14:paraId="6BC2E379" w14:textId="77777777" w:rsidR="0061208F" w:rsidRPr="00501D76" w:rsidRDefault="00B31423" w:rsidP="00BC4B64">
      <w:pPr>
        <w:pStyle w:val="Paragraphedeliste"/>
        <w:numPr>
          <w:ilvl w:val="0"/>
          <w:numId w:val="18"/>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Des effets secondaires sont mentionnés (baisse de production, fièvre, lésions, avortement, mortalité)</w:t>
      </w:r>
      <w:r w:rsidR="0061208F" w:rsidRPr="00501D76">
        <w:rPr>
          <w:rFonts w:ascii="Palatino Linotype" w:eastAsia="Times New Roman" w:hAnsi="Palatino Linotype" w:cs="Times New Roman"/>
          <w:kern w:val="0"/>
          <w:sz w:val="22"/>
          <w:szCs w:val="22"/>
          <w:lang w:eastAsia="fr-FR"/>
          <w14:ligatures w14:val="none"/>
        </w:rPr>
        <w:t>,</w:t>
      </w:r>
    </w:p>
    <w:p w14:paraId="5B310398" w14:textId="141459BA" w:rsidR="00B31423" w:rsidRPr="00501D76" w:rsidRDefault="00B31423" w:rsidP="00BC4B64">
      <w:pPr>
        <w:pStyle w:val="Paragraphedeliste"/>
        <w:numPr>
          <w:ilvl w:val="0"/>
          <w:numId w:val="18"/>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Des interrogations demeurent quant au risque de recombinaison virale.</w:t>
      </w:r>
    </w:p>
    <w:p w14:paraId="003C8C97" w14:textId="77777777" w:rsidR="0061208F" w:rsidRPr="00501D76" w:rsidRDefault="0061208F" w:rsidP="00BC4B64">
      <w:pPr>
        <w:pStyle w:val="Paragraphedeliste"/>
        <w:spacing w:before="100" w:beforeAutospacing="1" w:after="100" w:afterAutospacing="1" w:line="240" w:lineRule="auto"/>
        <w:ind w:left="1080"/>
        <w:jc w:val="both"/>
        <w:rPr>
          <w:rFonts w:ascii="Palatino Linotype" w:eastAsia="Times New Roman" w:hAnsi="Palatino Linotype" w:cs="Times New Roman"/>
          <w:kern w:val="0"/>
          <w:sz w:val="22"/>
          <w:szCs w:val="22"/>
          <w:lang w:eastAsia="fr-FR"/>
          <w14:ligatures w14:val="none"/>
        </w:rPr>
      </w:pPr>
    </w:p>
    <w:p w14:paraId="0263D2BC" w14:textId="2CC324CD" w:rsidR="00B31423" w:rsidRPr="00501D76" w:rsidRDefault="0061208F" w:rsidP="00BC4B64">
      <w:pPr>
        <w:pStyle w:val="Paragraphedeliste"/>
        <w:numPr>
          <w:ilvl w:val="0"/>
          <w:numId w:val="19"/>
        </w:numPr>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Le défaut</w:t>
      </w:r>
      <w:r w:rsidR="00B31423" w:rsidRPr="00501D76">
        <w:rPr>
          <w:rFonts w:ascii="Palatino Linotype" w:eastAsia="Times New Roman" w:hAnsi="Palatino Linotype" w:cs="Times New Roman"/>
          <w:b/>
          <w:bCs/>
          <w:kern w:val="0"/>
          <w:sz w:val="22"/>
          <w:szCs w:val="22"/>
          <w:lang w:eastAsia="fr-FR"/>
          <w14:ligatures w14:val="none"/>
        </w:rPr>
        <w:t xml:space="preserve"> d’information complète</w:t>
      </w:r>
      <w:r w:rsidRPr="00501D76">
        <w:rPr>
          <w:rFonts w:ascii="Palatino Linotype" w:eastAsia="Times New Roman" w:hAnsi="Palatino Linotype" w:cs="Times New Roman"/>
          <w:b/>
          <w:bCs/>
          <w:kern w:val="0"/>
          <w:sz w:val="22"/>
          <w:szCs w:val="22"/>
          <w:lang w:eastAsia="fr-FR"/>
          <w14:ligatures w14:val="none"/>
        </w:rPr>
        <w:t xml:space="preserve"> quant aux vaccins mis sur le marché :</w:t>
      </w:r>
    </w:p>
    <w:p w14:paraId="6D5EB73F" w14:textId="77777777" w:rsidR="0061208F" w:rsidRPr="00501D76" w:rsidRDefault="0061208F" w:rsidP="00BC4B64">
      <w:pPr>
        <w:pStyle w:val="Paragraphedeliste"/>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p>
    <w:p w14:paraId="4A983B15" w14:textId="77777777" w:rsidR="00B31423" w:rsidRPr="00501D76" w:rsidRDefault="00B31423" w:rsidP="00BC4B64">
      <w:pPr>
        <w:pStyle w:val="Paragraphedeliste"/>
        <w:numPr>
          <w:ilvl w:val="0"/>
          <w:numId w:val="21"/>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Il apparaît que les produits utilisés ne présentent pas des concentrations virales identiques, ce qui interroge la traçabilité et la standardisation des protocoles.</w:t>
      </w:r>
    </w:p>
    <w:p w14:paraId="2629645A" w14:textId="77777777" w:rsidR="0061208F" w:rsidRPr="00501D76" w:rsidRDefault="0061208F" w:rsidP="00BC4B64">
      <w:pPr>
        <w:pStyle w:val="Paragraphedeliste"/>
        <w:spacing w:before="100" w:beforeAutospacing="1" w:after="100" w:afterAutospacing="1" w:line="240" w:lineRule="auto"/>
        <w:ind w:left="1068"/>
        <w:jc w:val="both"/>
        <w:rPr>
          <w:rFonts w:ascii="Palatino Linotype" w:eastAsia="Times New Roman" w:hAnsi="Palatino Linotype" w:cs="Times New Roman"/>
          <w:kern w:val="0"/>
          <w:sz w:val="22"/>
          <w:szCs w:val="22"/>
          <w:lang w:eastAsia="fr-FR"/>
          <w14:ligatures w14:val="none"/>
        </w:rPr>
      </w:pPr>
    </w:p>
    <w:p w14:paraId="4D1F64BB" w14:textId="48B08683" w:rsidR="00B31423" w:rsidRPr="00501D76" w:rsidRDefault="0061208F" w:rsidP="00BC4B64">
      <w:pPr>
        <w:pStyle w:val="Paragraphedeliste"/>
        <w:numPr>
          <w:ilvl w:val="0"/>
          <w:numId w:val="19"/>
        </w:numPr>
        <w:spacing w:before="100" w:beforeAutospacing="1" w:after="100" w:afterAutospacing="1" w:line="240" w:lineRule="auto"/>
        <w:jc w:val="both"/>
        <w:outlineLvl w:val="2"/>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Les</w:t>
      </w:r>
      <w:r w:rsidR="00B31423" w:rsidRPr="00501D76">
        <w:rPr>
          <w:rFonts w:ascii="Palatino Linotype" w:eastAsia="Times New Roman" w:hAnsi="Palatino Linotype" w:cs="Times New Roman"/>
          <w:b/>
          <w:bCs/>
          <w:kern w:val="0"/>
          <w:sz w:val="22"/>
          <w:szCs w:val="22"/>
          <w:lang w:eastAsia="fr-FR"/>
          <w14:ligatures w14:val="none"/>
        </w:rPr>
        <w:t xml:space="preserve"> </w:t>
      </w:r>
      <w:r w:rsidRPr="00501D76">
        <w:rPr>
          <w:rFonts w:ascii="Palatino Linotype" w:eastAsia="Times New Roman" w:hAnsi="Palatino Linotype" w:cs="Times New Roman"/>
          <w:b/>
          <w:bCs/>
          <w:kern w:val="0"/>
          <w:sz w:val="22"/>
          <w:szCs w:val="22"/>
          <w:lang w:eastAsia="fr-FR"/>
          <w14:ligatures w14:val="none"/>
        </w:rPr>
        <w:t>c</w:t>
      </w:r>
      <w:r w:rsidR="00B31423" w:rsidRPr="00501D76">
        <w:rPr>
          <w:rFonts w:ascii="Palatino Linotype" w:eastAsia="Times New Roman" w:hAnsi="Palatino Linotype" w:cs="Times New Roman"/>
          <w:b/>
          <w:bCs/>
          <w:kern w:val="0"/>
          <w:sz w:val="22"/>
          <w:szCs w:val="22"/>
          <w:lang w:eastAsia="fr-FR"/>
          <w14:ligatures w14:val="none"/>
        </w:rPr>
        <w:t xml:space="preserve">onséquences économiques </w:t>
      </w:r>
      <w:r w:rsidRPr="00501D76">
        <w:rPr>
          <w:rFonts w:ascii="Palatino Linotype" w:eastAsia="Times New Roman" w:hAnsi="Palatino Linotype" w:cs="Times New Roman"/>
          <w:b/>
          <w:bCs/>
          <w:kern w:val="0"/>
          <w:sz w:val="22"/>
          <w:szCs w:val="22"/>
          <w:lang w:eastAsia="fr-FR"/>
          <w14:ligatures w14:val="none"/>
        </w:rPr>
        <w:t xml:space="preserve">de la vaccination obligatoire </w:t>
      </w:r>
      <w:r w:rsidR="00B31423" w:rsidRPr="00501D76">
        <w:rPr>
          <w:rFonts w:ascii="Palatino Linotype" w:eastAsia="Times New Roman" w:hAnsi="Palatino Linotype" w:cs="Times New Roman"/>
          <w:b/>
          <w:bCs/>
          <w:kern w:val="0"/>
          <w:sz w:val="22"/>
          <w:szCs w:val="22"/>
          <w:lang w:eastAsia="fr-FR"/>
          <w14:ligatures w14:val="none"/>
        </w:rPr>
        <w:t>disproportionnées</w:t>
      </w:r>
      <w:r w:rsidRPr="00501D76">
        <w:rPr>
          <w:rFonts w:ascii="Palatino Linotype" w:eastAsia="Times New Roman" w:hAnsi="Palatino Linotype" w:cs="Times New Roman"/>
          <w:b/>
          <w:bCs/>
          <w:kern w:val="0"/>
          <w:sz w:val="22"/>
          <w:szCs w:val="22"/>
          <w:lang w:eastAsia="fr-FR"/>
          <w14:ligatures w14:val="none"/>
        </w:rPr>
        <w:t> :</w:t>
      </w:r>
    </w:p>
    <w:p w14:paraId="1E27202D" w14:textId="77777777" w:rsidR="0061208F" w:rsidRPr="00501D76" w:rsidRDefault="0061208F" w:rsidP="00BC4B64">
      <w:pPr>
        <w:pStyle w:val="Paragraphedeliste"/>
        <w:spacing w:before="100" w:beforeAutospacing="1" w:after="100" w:afterAutospacing="1" w:line="240" w:lineRule="auto"/>
        <w:ind w:left="1068"/>
        <w:jc w:val="both"/>
        <w:rPr>
          <w:rFonts w:ascii="Palatino Linotype" w:eastAsia="Times New Roman" w:hAnsi="Palatino Linotype" w:cs="Times New Roman"/>
          <w:kern w:val="0"/>
          <w:sz w:val="22"/>
          <w:szCs w:val="22"/>
          <w:lang w:eastAsia="fr-FR"/>
          <w14:ligatures w14:val="none"/>
        </w:rPr>
      </w:pPr>
    </w:p>
    <w:p w14:paraId="14C495D1" w14:textId="77777777" w:rsidR="002A7A5E" w:rsidRPr="00501D76" w:rsidRDefault="00B31423" w:rsidP="00BC4B64">
      <w:pPr>
        <w:pStyle w:val="Paragraphedeliste"/>
        <w:numPr>
          <w:ilvl w:val="0"/>
          <w:numId w:val="21"/>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La vaccination peut entraîner des restrictions de circulation et d’exportation, impactant directement l’activité économique.</w:t>
      </w:r>
    </w:p>
    <w:p w14:paraId="41A18D5E" w14:textId="77777777" w:rsidR="002A7A5E" w:rsidRPr="00501D76" w:rsidRDefault="002A7A5E" w:rsidP="00BC4B64">
      <w:pPr>
        <w:pStyle w:val="Paragraphedeliste"/>
        <w:spacing w:before="100" w:beforeAutospacing="1" w:after="100" w:afterAutospacing="1" w:line="240" w:lineRule="auto"/>
        <w:ind w:left="1068"/>
        <w:jc w:val="both"/>
        <w:rPr>
          <w:rFonts w:ascii="Palatino Linotype" w:eastAsia="Times New Roman" w:hAnsi="Palatino Linotype" w:cs="Times New Roman"/>
          <w:kern w:val="0"/>
          <w:sz w:val="22"/>
          <w:szCs w:val="22"/>
          <w:lang w:eastAsia="fr-FR"/>
          <w14:ligatures w14:val="none"/>
        </w:rPr>
      </w:pPr>
    </w:p>
    <w:p w14:paraId="5F49939A" w14:textId="75C4C84B" w:rsidR="00B31423" w:rsidRPr="00501D76" w:rsidRDefault="002A7A5E" w:rsidP="00BC4B64">
      <w:pPr>
        <w:pStyle w:val="Paragraphedeliste"/>
        <w:numPr>
          <w:ilvl w:val="0"/>
          <w:numId w:val="19"/>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L’e</w:t>
      </w:r>
      <w:r w:rsidR="00B31423" w:rsidRPr="00501D76">
        <w:rPr>
          <w:rFonts w:ascii="Palatino Linotype" w:eastAsia="Times New Roman" w:hAnsi="Palatino Linotype" w:cs="Times New Roman"/>
          <w:b/>
          <w:bCs/>
          <w:kern w:val="0"/>
          <w:sz w:val="22"/>
          <w:szCs w:val="22"/>
          <w:lang w:eastAsia="fr-FR"/>
          <w14:ligatures w14:val="none"/>
        </w:rPr>
        <w:t>xistence de mesures alternatives moins contraignantes</w:t>
      </w:r>
      <w:r w:rsidRPr="00501D76">
        <w:rPr>
          <w:rFonts w:ascii="Palatino Linotype" w:eastAsia="Times New Roman" w:hAnsi="Palatino Linotype" w:cs="Times New Roman"/>
          <w:b/>
          <w:bCs/>
          <w:kern w:val="0"/>
          <w:sz w:val="22"/>
          <w:szCs w:val="22"/>
          <w:lang w:eastAsia="fr-FR"/>
          <w14:ligatures w14:val="none"/>
        </w:rPr>
        <w:t> :</w:t>
      </w:r>
    </w:p>
    <w:p w14:paraId="1E4696F3" w14:textId="77777777" w:rsidR="00B31423" w:rsidRPr="00501D76" w:rsidRDefault="00B31423" w:rsidP="00BC4B64">
      <w:pPr>
        <w:numPr>
          <w:ilvl w:val="0"/>
          <w:numId w:val="22"/>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Mesures de biosécurité renforcée ;</w:t>
      </w:r>
    </w:p>
    <w:p w14:paraId="1519A68C" w14:textId="77777777" w:rsidR="00B31423" w:rsidRPr="00501D76" w:rsidRDefault="00B31423" w:rsidP="00BC4B64">
      <w:pPr>
        <w:numPr>
          <w:ilvl w:val="0"/>
          <w:numId w:val="22"/>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Traitements médicamenteux symptomatiques ;</w:t>
      </w:r>
    </w:p>
    <w:p w14:paraId="1416FA2A" w14:textId="0FABA6BA" w:rsidR="00B31423" w:rsidRPr="00501D76" w:rsidRDefault="00B31423" w:rsidP="00BC4B64">
      <w:pPr>
        <w:numPr>
          <w:ilvl w:val="0"/>
          <w:numId w:val="22"/>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Lutte </w:t>
      </w:r>
      <w:r w:rsidR="00C661DC" w:rsidRPr="00501D76">
        <w:rPr>
          <w:rFonts w:ascii="Palatino Linotype" w:eastAsia="Times New Roman" w:hAnsi="Palatino Linotype" w:cs="Times New Roman"/>
          <w:kern w:val="0"/>
          <w:sz w:val="22"/>
          <w:szCs w:val="22"/>
          <w:lang w:eastAsia="fr-FR"/>
          <w14:ligatures w14:val="none"/>
        </w:rPr>
        <w:t>antivectorielle</w:t>
      </w:r>
      <w:r w:rsidRPr="00501D76">
        <w:rPr>
          <w:rFonts w:ascii="Palatino Linotype" w:eastAsia="Times New Roman" w:hAnsi="Palatino Linotype" w:cs="Times New Roman"/>
          <w:kern w:val="0"/>
          <w:sz w:val="22"/>
          <w:szCs w:val="22"/>
          <w:lang w:eastAsia="fr-FR"/>
          <w14:ligatures w14:val="none"/>
        </w:rPr>
        <w:t xml:space="preserve"> (insecticides) ;</w:t>
      </w:r>
    </w:p>
    <w:p w14:paraId="5087E4AA" w14:textId="77777777" w:rsidR="00B31423" w:rsidRPr="00501D76" w:rsidRDefault="00B31423" w:rsidP="00BC4B64">
      <w:pPr>
        <w:numPr>
          <w:ilvl w:val="0"/>
          <w:numId w:val="22"/>
        </w:num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Quarantaine et surveillance renforcée.</w:t>
      </w:r>
    </w:p>
    <w:p w14:paraId="31DAFAC3" w14:textId="77777777" w:rsidR="007E24F5" w:rsidRPr="00501D76" w:rsidRDefault="007E24F5"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 xml:space="preserve">En outre, il apparait que la vaccination n'empêche pas un abattage postérieur, si un nouveau cas est identifié. </w:t>
      </w:r>
    </w:p>
    <w:p w14:paraId="7D06032A" w14:textId="22B5AC32" w:rsidR="007E24F5" w:rsidRPr="00501D76" w:rsidRDefault="007E24F5"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Dans une décision du 16 déc</w:t>
      </w:r>
      <w:r w:rsidR="006E6BFD">
        <w:rPr>
          <w:rFonts w:ascii="Palatino Linotype" w:eastAsia="Times New Roman" w:hAnsi="Palatino Linotype" w:cs="Times New Roman"/>
          <w:kern w:val="0"/>
          <w:sz w:val="22"/>
          <w:szCs w:val="22"/>
          <w:lang w:eastAsia="fr-FR"/>
          <w14:ligatures w14:val="none"/>
        </w:rPr>
        <w:t xml:space="preserve">embre </w:t>
      </w:r>
      <w:r w:rsidRPr="00501D76">
        <w:rPr>
          <w:rFonts w:ascii="Palatino Linotype" w:eastAsia="Times New Roman" w:hAnsi="Palatino Linotype" w:cs="Times New Roman"/>
          <w:kern w:val="0"/>
          <w:sz w:val="22"/>
          <w:szCs w:val="22"/>
          <w:lang w:eastAsia="fr-FR"/>
          <w14:ligatures w14:val="none"/>
        </w:rPr>
        <w:t>1992, (Commission/GRECE C-210/91), la Cour</w:t>
      </w:r>
      <w:r w:rsidR="00E032CE" w:rsidRPr="00501D76">
        <w:rPr>
          <w:rFonts w:ascii="Palatino Linotype" w:eastAsia="Times New Roman" w:hAnsi="Palatino Linotype" w:cs="Times New Roman"/>
          <w:kern w:val="0"/>
          <w:sz w:val="22"/>
          <w:szCs w:val="22"/>
          <w:lang w:eastAsia="fr-FR"/>
          <w14:ligatures w14:val="none"/>
        </w:rPr>
        <w:t xml:space="preserve"> de justice de l’</w:t>
      </w:r>
      <w:r w:rsidR="004B24FA" w:rsidRPr="00501D76">
        <w:rPr>
          <w:rFonts w:ascii="Palatino Linotype" w:eastAsia="Times New Roman" w:hAnsi="Palatino Linotype" w:cs="Times New Roman"/>
          <w:kern w:val="0"/>
          <w:sz w:val="22"/>
          <w:szCs w:val="22"/>
          <w:lang w:eastAsia="fr-FR"/>
          <w14:ligatures w14:val="none"/>
        </w:rPr>
        <w:t>U</w:t>
      </w:r>
      <w:r w:rsidR="00E032CE" w:rsidRPr="00501D76">
        <w:rPr>
          <w:rFonts w:ascii="Palatino Linotype" w:eastAsia="Times New Roman" w:hAnsi="Palatino Linotype" w:cs="Times New Roman"/>
          <w:kern w:val="0"/>
          <w:sz w:val="22"/>
          <w:szCs w:val="22"/>
          <w:lang w:eastAsia="fr-FR"/>
          <w14:ligatures w14:val="none"/>
        </w:rPr>
        <w:t>nion européenne</w:t>
      </w:r>
      <w:r w:rsidRPr="00501D76">
        <w:rPr>
          <w:rFonts w:ascii="Palatino Linotype" w:eastAsia="Times New Roman" w:hAnsi="Palatino Linotype" w:cs="Times New Roman"/>
          <w:kern w:val="0"/>
          <w:sz w:val="22"/>
          <w:szCs w:val="22"/>
          <w:lang w:eastAsia="fr-FR"/>
          <w14:ligatures w14:val="none"/>
        </w:rPr>
        <w:t xml:space="preserve"> a estimé que la mesure administrative ne doit pas dépasser le cadre de ce qui est strictement nécessaire aux objectifs poursuivis, ni être si disproportionnée qu'elle</w:t>
      </w:r>
      <w:r w:rsidR="00E032CE"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lang w:eastAsia="fr-FR"/>
          <w14:ligatures w14:val="none"/>
        </w:rPr>
        <w:t>deviendrait une entrave aux libertés consacrées par le traité.</w:t>
      </w:r>
    </w:p>
    <w:p w14:paraId="258832AA" w14:textId="7090BD9B" w:rsidR="007E24F5" w:rsidRPr="00501D76" w:rsidRDefault="007E24F5"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Ainsi, la vaccination obligatoire porte une atteinte grave et disproportionnée</w:t>
      </w:r>
      <w:r w:rsidR="00E032CE"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lang w:eastAsia="fr-FR"/>
          <w14:ligatures w14:val="none"/>
        </w:rPr>
        <w:t>à la liberté du commerce et de l'industrie,</w:t>
      </w:r>
      <w:r w:rsidR="001B55E1"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lang w:eastAsia="fr-FR"/>
          <w14:ligatures w14:val="none"/>
        </w:rPr>
        <w:t>à la liberté de circulation,</w:t>
      </w:r>
      <w:r w:rsidR="001B55E1" w:rsidRPr="00501D76">
        <w:rPr>
          <w:rFonts w:ascii="Palatino Linotype" w:eastAsia="Times New Roman" w:hAnsi="Palatino Linotype" w:cs="Times New Roman"/>
          <w:kern w:val="0"/>
          <w:sz w:val="22"/>
          <w:szCs w:val="22"/>
          <w:lang w:eastAsia="fr-FR"/>
          <w14:ligatures w14:val="none"/>
        </w:rPr>
        <w:t xml:space="preserve"> </w:t>
      </w:r>
      <w:r w:rsidRPr="00501D76">
        <w:rPr>
          <w:rFonts w:ascii="Palatino Linotype" w:eastAsia="Times New Roman" w:hAnsi="Palatino Linotype" w:cs="Times New Roman"/>
          <w:kern w:val="0"/>
          <w:sz w:val="22"/>
          <w:szCs w:val="22"/>
          <w:lang w:eastAsia="fr-FR"/>
          <w14:ligatures w14:val="none"/>
        </w:rPr>
        <w:t>à la liberté contractuelle</w:t>
      </w:r>
      <w:r w:rsidR="001B55E1" w:rsidRPr="00501D76">
        <w:rPr>
          <w:rFonts w:ascii="Palatino Linotype" w:eastAsia="Times New Roman" w:hAnsi="Palatino Linotype" w:cs="Times New Roman"/>
          <w:kern w:val="0"/>
          <w:sz w:val="22"/>
          <w:szCs w:val="22"/>
          <w:lang w:eastAsia="fr-FR"/>
          <w14:ligatures w14:val="none"/>
        </w:rPr>
        <w:t xml:space="preserve"> et </w:t>
      </w:r>
      <w:r w:rsidRPr="00501D76">
        <w:rPr>
          <w:rFonts w:ascii="Palatino Linotype" w:eastAsia="Times New Roman" w:hAnsi="Palatino Linotype" w:cs="Times New Roman"/>
          <w:kern w:val="0"/>
          <w:sz w:val="22"/>
          <w:szCs w:val="22"/>
          <w:lang w:eastAsia="fr-FR"/>
          <w14:ligatures w14:val="none"/>
        </w:rPr>
        <w:t>à la propriété privée.</w:t>
      </w:r>
    </w:p>
    <w:p w14:paraId="085C2B92" w14:textId="7FB6DEA4" w:rsidR="00B31423" w:rsidRPr="00501D76" w:rsidRDefault="00B31423" w:rsidP="00BC4B64">
      <w:pPr>
        <w:spacing w:before="100" w:beforeAutospacing="1" w:after="100" w:afterAutospacing="1" w:line="240" w:lineRule="auto"/>
        <w:jc w:val="both"/>
        <w:rPr>
          <w:rFonts w:ascii="Palatino Linotype" w:eastAsia="Times New Roman" w:hAnsi="Palatino Linotype" w:cs="Times New Roman"/>
          <w:kern w:val="0"/>
          <w:sz w:val="22"/>
          <w:szCs w:val="22"/>
          <w:lang w:eastAsia="fr-FR"/>
          <w14:ligatures w14:val="none"/>
        </w:rPr>
      </w:pPr>
      <w:r w:rsidRPr="00501D76">
        <w:rPr>
          <w:rFonts w:ascii="Palatino Linotype" w:eastAsia="Times New Roman" w:hAnsi="Palatino Linotype" w:cs="Times New Roman"/>
          <w:kern w:val="0"/>
          <w:sz w:val="22"/>
          <w:szCs w:val="22"/>
          <w:lang w:eastAsia="fr-FR"/>
          <w14:ligatures w14:val="none"/>
        </w:rPr>
        <w:t>Dès lors qu’il existe plusieurs mesures possibles, le principe de proportionnalité impose de retenir la moins contraignante.</w:t>
      </w:r>
    </w:p>
    <w:p w14:paraId="4B75E8D8" w14:textId="4B7A63F2" w:rsidR="00B31423" w:rsidRPr="00501D76" w:rsidRDefault="00B31423" w:rsidP="00BC4B6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 xml:space="preserve">Au regard </w:t>
      </w:r>
      <w:r w:rsidR="001B55E1" w:rsidRPr="00501D76">
        <w:rPr>
          <w:rFonts w:ascii="Palatino Linotype" w:eastAsia="Times New Roman" w:hAnsi="Palatino Linotype" w:cs="Times New Roman"/>
          <w:b/>
          <w:bCs/>
          <w:kern w:val="0"/>
          <w:sz w:val="22"/>
          <w:szCs w:val="22"/>
          <w:lang w:eastAsia="fr-FR"/>
          <w14:ligatures w14:val="none"/>
        </w:rPr>
        <w:t>de la dis</w:t>
      </w:r>
      <w:r w:rsidRPr="00501D76">
        <w:rPr>
          <w:rFonts w:ascii="Palatino Linotype" w:eastAsia="Times New Roman" w:hAnsi="Palatino Linotype" w:cs="Times New Roman"/>
          <w:b/>
          <w:bCs/>
          <w:kern w:val="0"/>
          <w:sz w:val="22"/>
          <w:szCs w:val="22"/>
          <w:lang w:eastAsia="fr-FR"/>
          <w14:ligatures w14:val="none"/>
        </w:rPr>
        <w:t>proportionnalité</w:t>
      </w:r>
      <w:r w:rsidR="001B55E1" w:rsidRPr="00501D76">
        <w:rPr>
          <w:rFonts w:ascii="Palatino Linotype" w:eastAsia="Times New Roman" w:hAnsi="Palatino Linotype" w:cs="Times New Roman"/>
          <w:b/>
          <w:bCs/>
          <w:kern w:val="0"/>
          <w:sz w:val="22"/>
          <w:szCs w:val="22"/>
          <w:lang w:eastAsia="fr-FR"/>
          <w14:ligatures w14:val="none"/>
        </w:rPr>
        <w:t xml:space="preserve"> manifeste de votre mise en demeure, celle-ci est nécessairement entachée de nullité.</w:t>
      </w:r>
    </w:p>
    <w:p w14:paraId="4B91A4D4" w14:textId="6C022711" w:rsidR="00B30661" w:rsidRPr="00501D76" w:rsidRDefault="00320F2F" w:rsidP="00E3497E">
      <w:pPr>
        <w:jc w:val="center"/>
        <w:rPr>
          <w:rFonts w:ascii="Palatino Linotype" w:eastAsia="Times New Roman" w:hAnsi="Palatino Linotype" w:cs="Times New Roman"/>
          <w:b/>
          <w:bCs/>
          <w:kern w:val="0"/>
          <w:sz w:val="22"/>
          <w:szCs w:val="22"/>
          <w:lang w:eastAsia="fr-FR"/>
          <w14:ligatures w14:val="none"/>
        </w:rPr>
      </w:pPr>
      <w:r w:rsidRPr="00501D76">
        <w:rPr>
          <w:rFonts w:ascii="Palatino Linotype" w:eastAsia="Times New Roman" w:hAnsi="Palatino Linotype" w:cs="Times New Roman"/>
          <w:b/>
          <w:bCs/>
          <w:kern w:val="0"/>
          <w:sz w:val="22"/>
          <w:szCs w:val="22"/>
          <w:lang w:eastAsia="fr-FR"/>
          <w14:ligatures w14:val="none"/>
        </w:rPr>
        <w:t>***</w:t>
      </w:r>
    </w:p>
    <w:p w14:paraId="1FB59EF3" w14:textId="06AE91DE" w:rsidR="00320F2F" w:rsidRPr="00501D76" w:rsidRDefault="00320F2F" w:rsidP="00BC4B64">
      <w:pPr>
        <w:jc w:val="both"/>
        <w:rPr>
          <w:rFonts w:ascii="Palatino Linotype" w:hAnsi="Palatino Linotype"/>
          <w:sz w:val="22"/>
          <w:szCs w:val="22"/>
        </w:rPr>
      </w:pPr>
      <w:r w:rsidRPr="00501D76">
        <w:rPr>
          <w:rFonts w:ascii="Palatino Linotype" w:hAnsi="Palatino Linotype"/>
          <w:sz w:val="22"/>
          <w:szCs w:val="22"/>
        </w:rPr>
        <w:t>Compte tenu de ce qui précède, par la présente, je conteste la légalité de la mise en demeure que vous m’avez adressé</w:t>
      </w:r>
      <w:r w:rsidR="004B24FA" w:rsidRPr="00501D76">
        <w:rPr>
          <w:rFonts w:ascii="Palatino Linotype" w:hAnsi="Palatino Linotype"/>
          <w:sz w:val="22"/>
          <w:szCs w:val="22"/>
        </w:rPr>
        <w:t>e</w:t>
      </w:r>
      <w:r w:rsidRPr="00501D76">
        <w:rPr>
          <w:rFonts w:ascii="Palatino Linotype" w:hAnsi="Palatino Linotype"/>
          <w:sz w:val="22"/>
          <w:szCs w:val="22"/>
        </w:rPr>
        <w:t xml:space="preserve"> le </w:t>
      </w:r>
      <w:r w:rsidRPr="00501D76">
        <w:rPr>
          <w:rFonts w:ascii="Palatino Linotype" w:hAnsi="Palatino Linotype"/>
          <w:sz w:val="22"/>
          <w:szCs w:val="22"/>
          <w:highlight w:val="yellow"/>
        </w:rPr>
        <w:t>XXXX</w:t>
      </w:r>
      <w:r w:rsidRPr="00501D76">
        <w:rPr>
          <w:rFonts w:ascii="Palatino Linotype" w:hAnsi="Palatino Linotype"/>
          <w:sz w:val="22"/>
          <w:szCs w:val="22"/>
        </w:rPr>
        <w:t>.</w:t>
      </w:r>
    </w:p>
    <w:p w14:paraId="2DE63DFF" w14:textId="16C1C4FF" w:rsidR="00320F2F" w:rsidRPr="00501D76" w:rsidRDefault="00320F2F" w:rsidP="00BC4B64">
      <w:pPr>
        <w:jc w:val="both"/>
        <w:rPr>
          <w:rFonts w:ascii="Palatino Linotype" w:hAnsi="Palatino Linotype"/>
          <w:sz w:val="22"/>
          <w:szCs w:val="22"/>
        </w:rPr>
      </w:pPr>
      <w:r w:rsidRPr="00501D76">
        <w:rPr>
          <w:rFonts w:ascii="Palatino Linotype" w:hAnsi="Palatino Linotype"/>
          <w:sz w:val="22"/>
          <w:szCs w:val="22"/>
        </w:rPr>
        <w:t xml:space="preserve">Je vous rappelle que la nullité de </w:t>
      </w:r>
      <w:r w:rsidRPr="00320F2F">
        <w:rPr>
          <w:rFonts w:ascii="Palatino Linotype" w:hAnsi="Palatino Linotype"/>
          <w:sz w:val="22"/>
          <w:szCs w:val="22"/>
        </w:rPr>
        <w:t>la mise en</w:t>
      </w:r>
      <w:r w:rsidR="006E6BFD">
        <w:rPr>
          <w:rFonts w:ascii="Palatino Linotype" w:hAnsi="Palatino Linotype"/>
          <w:sz w:val="22"/>
          <w:szCs w:val="22"/>
        </w:rPr>
        <w:t xml:space="preserve"> demeure</w:t>
      </w:r>
      <w:r w:rsidRPr="00320F2F">
        <w:rPr>
          <w:rFonts w:ascii="Palatino Linotype" w:hAnsi="Palatino Linotype"/>
          <w:sz w:val="22"/>
          <w:szCs w:val="22"/>
        </w:rPr>
        <w:t xml:space="preserve"> emporte les effets classiques du recours pour excès de pouvoir</w:t>
      </w:r>
      <w:r w:rsidRPr="00501D76">
        <w:rPr>
          <w:rFonts w:ascii="Palatino Linotype" w:hAnsi="Palatino Linotype"/>
          <w:sz w:val="22"/>
          <w:szCs w:val="22"/>
        </w:rPr>
        <w:t>, à savoir :</w:t>
      </w:r>
    </w:p>
    <w:p w14:paraId="46A0E603" w14:textId="77777777" w:rsidR="00320F2F" w:rsidRPr="00501D76" w:rsidRDefault="00320F2F" w:rsidP="00BC4B64">
      <w:pPr>
        <w:pStyle w:val="Paragraphedeliste"/>
        <w:numPr>
          <w:ilvl w:val="0"/>
          <w:numId w:val="17"/>
        </w:numPr>
        <w:jc w:val="both"/>
        <w:rPr>
          <w:rFonts w:ascii="Palatino Linotype" w:hAnsi="Palatino Linotype"/>
          <w:sz w:val="22"/>
          <w:szCs w:val="22"/>
        </w:rPr>
      </w:pPr>
      <w:proofErr w:type="gramStart"/>
      <w:r w:rsidRPr="00501D76">
        <w:rPr>
          <w:rFonts w:ascii="Palatino Linotype" w:hAnsi="Palatino Linotype"/>
          <w:sz w:val="22"/>
          <w:szCs w:val="22"/>
        </w:rPr>
        <w:t>la</w:t>
      </w:r>
      <w:proofErr w:type="gramEnd"/>
      <w:r w:rsidRPr="00501D76">
        <w:rPr>
          <w:rFonts w:ascii="Palatino Linotype" w:hAnsi="Palatino Linotype"/>
          <w:sz w:val="22"/>
          <w:szCs w:val="22"/>
        </w:rPr>
        <w:t xml:space="preserve"> disparition rétroactive de l’acte,</w:t>
      </w:r>
    </w:p>
    <w:p w14:paraId="3859A3B9" w14:textId="346AC177" w:rsidR="00BC1A48" w:rsidRPr="00501D76" w:rsidRDefault="001516B0" w:rsidP="00BC4B64">
      <w:pPr>
        <w:pStyle w:val="Paragraphedeliste"/>
        <w:numPr>
          <w:ilvl w:val="0"/>
          <w:numId w:val="17"/>
        </w:numPr>
        <w:jc w:val="both"/>
        <w:rPr>
          <w:rFonts w:ascii="Palatino Linotype" w:hAnsi="Palatino Linotype"/>
          <w:sz w:val="22"/>
          <w:szCs w:val="22"/>
        </w:rPr>
      </w:pPr>
      <w:proofErr w:type="gramStart"/>
      <w:r w:rsidRPr="00501D76">
        <w:rPr>
          <w:rFonts w:ascii="Palatino Linotype" w:hAnsi="Palatino Linotype"/>
          <w:sz w:val="22"/>
          <w:szCs w:val="22"/>
        </w:rPr>
        <w:t>la</w:t>
      </w:r>
      <w:proofErr w:type="gramEnd"/>
      <w:r w:rsidRPr="00501D76">
        <w:rPr>
          <w:rFonts w:ascii="Palatino Linotype" w:hAnsi="Palatino Linotype"/>
          <w:sz w:val="22"/>
          <w:szCs w:val="22"/>
        </w:rPr>
        <w:t xml:space="preserve"> nullité des actes subséquents qui se fonde</w:t>
      </w:r>
      <w:r w:rsidR="006E6BFD">
        <w:rPr>
          <w:rFonts w:ascii="Palatino Linotype" w:hAnsi="Palatino Linotype"/>
          <w:sz w:val="22"/>
          <w:szCs w:val="22"/>
        </w:rPr>
        <w:t>nt</w:t>
      </w:r>
      <w:r w:rsidRPr="00501D76">
        <w:rPr>
          <w:rFonts w:ascii="Palatino Linotype" w:hAnsi="Palatino Linotype"/>
          <w:sz w:val="22"/>
          <w:szCs w:val="22"/>
        </w:rPr>
        <w:t xml:space="preserve"> sur ledit acte </w:t>
      </w:r>
      <w:proofErr w:type="gramStart"/>
      <w:r w:rsidRPr="00501D76">
        <w:rPr>
          <w:rFonts w:ascii="Palatino Linotype" w:hAnsi="Palatino Linotype"/>
          <w:sz w:val="22"/>
          <w:szCs w:val="22"/>
        </w:rPr>
        <w:t>source illégal</w:t>
      </w:r>
      <w:proofErr w:type="gramEnd"/>
      <w:r w:rsidRPr="00501D76">
        <w:rPr>
          <w:rFonts w:ascii="Palatino Linotype" w:hAnsi="Palatino Linotype"/>
          <w:sz w:val="22"/>
          <w:szCs w:val="22"/>
        </w:rPr>
        <w:t>,</w:t>
      </w:r>
    </w:p>
    <w:p w14:paraId="014C74AE" w14:textId="04CAB310" w:rsidR="00320F2F" w:rsidRPr="00501D76" w:rsidRDefault="00320F2F" w:rsidP="00BC4B64">
      <w:pPr>
        <w:pStyle w:val="Paragraphedeliste"/>
        <w:numPr>
          <w:ilvl w:val="0"/>
          <w:numId w:val="17"/>
        </w:numPr>
        <w:jc w:val="both"/>
        <w:rPr>
          <w:rFonts w:ascii="Palatino Linotype" w:hAnsi="Palatino Linotype"/>
          <w:sz w:val="22"/>
          <w:szCs w:val="22"/>
        </w:rPr>
      </w:pPr>
      <w:proofErr w:type="gramStart"/>
      <w:r w:rsidRPr="00501D76">
        <w:rPr>
          <w:rFonts w:ascii="Palatino Linotype" w:hAnsi="Palatino Linotype"/>
          <w:sz w:val="22"/>
          <w:szCs w:val="22"/>
        </w:rPr>
        <w:t>l’impossibilité</w:t>
      </w:r>
      <w:proofErr w:type="gramEnd"/>
      <w:r w:rsidRPr="00501D76">
        <w:rPr>
          <w:rFonts w:ascii="Palatino Linotype" w:hAnsi="Palatino Linotype"/>
          <w:sz w:val="22"/>
          <w:szCs w:val="22"/>
        </w:rPr>
        <w:t xml:space="preserve"> pour l’administration de s’en prévaloir pour fonder ultérieurement une sanction ou une mesure plus grave.</w:t>
      </w:r>
    </w:p>
    <w:p w14:paraId="7C7E9D3E" w14:textId="4EE00174" w:rsidR="00D222B5" w:rsidRPr="00501D76" w:rsidRDefault="00D222B5" w:rsidP="00BC4B64">
      <w:pPr>
        <w:pStyle w:val="NormalWeb"/>
        <w:shd w:val="clear" w:color="auto" w:fill="FFFFFF"/>
        <w:spacing w:before="0" w:beforeAutospacing="0" w:after="0" w:afterAutospacing="0"/>
        <w:jc w:val="both"/>
        <w:rPr>
          <w:rFonts w:ascii="Palatino Linotype" w:eastAsiaTheme="minorHAnsi" w:hAnsi="Palatino Linotype" w:cstheme="minorBidi"/>
          <w:kern w:val="2"/>
          <w:sz w:val="22"/>
          <w:szCs w:val="22"/>
          <w:lang w:eastAsia="en-US"/>
          <w14:ligatures w14:val="standardContextual"/>
        </w:rPr>
      </w:pPr>
      <w:r w:rsidRPr="00501D76">
        <w:rPr>
          <w:rFonts w:ascii="Palatino Linotype" w:eastAsiaTheme="minorHAnsi" w:hAnsi="Palatino Linotype" w:cstheme="minorBidi"/>
          <w:kern w:val="2"/>
          <w:sz w:val="22"/>
          <w:szCs w:val="22"/>
          <w:lang w:eastAsia="en-US"/>
          <w14:ligatures w14:val="standardContextual"/>
        </w:rPr>
        <w:t xml:space="preserve">En outre, en me contraignant à vacciner l’ensemble de mon cheptel bovin </w:t>
      </w:r>
      <w:r w:rsidR="0051459D" w:rsidRPr="00501D76">
        <w:rPr>
          <w:rFonts w:ascii="Palatino Linotype" w:eastAsiaTheme="minorHAnsi" w:hAnsi="Palatino Linotype" w:cstheme="minorBidi"/>
          <w:kern w:val="2"/>
          <w:sz w:val="22"/>
          <w:szCs w:val="22"/>
          <w:lang w:eastAsia="en-US"/>
          <w14:ligatures w14:val="standardContextual"/>
        </w:rPr>
        <w:t xml:space="preserve">par le moyen de votre mise en demeure, </w:t>
      </w:r>
      <w:r w:rsidRPr="00501D76">
        <w:rPr>
          <w:rFonts w:ascii="Palatino Linotype" w:eastAsiaTheme="minorHAnsi" w:hAnsi="Palatino Linotype" w:cstheme="minorBidi"/>
          <w:kern w:val="2"/>
          <w:sz w:val="22"/>
          <w:szCs w:val="22"/>
          <w:lang w:eastAsia="en-US"/>
          <w14:ligatures w14:val="standardContextual"/>
        </w:rPr>
        <w:t>vous </w:t>
      </w:r>
      <w:r w:rsidR="001516B0" w:rsidRPr="00501D76">
        <w:rPr>
          <w:rFonts w:ascii="Palatino Linotype" w:eastAsiaTheme="minorHAnsi" w:hAnsi="Palatino Linotype" w:cstheme="minorBidi"/>
          <w:kern w:val="2"/>
          <w:sz w:val="22"/>
          <w:szCs w:val="22"/>
          <w:lang w:eastAsia="en-US"/>
          <w14:ligatures w14:val="standardContextual"/>
        </w:rPr>
        <w:t xml:space="preserve">accomplissez </w:t>
      </w:r>
      <w:r w:rsidRPr="00501D76">
        <w:rPr>
          <w:rFonts w:ascii="Palatino Linotype" w:eastAsiaTheme="minorHAnsi" w:hAnsi="Palatino Linotype" w:cstheme="minorBidi"/>
          <w:kern w:val="2"/>
          <w:sz w:val="22"/>
          <w:szCs w:val="22"/>
          <w:lang w:eastAsia="en-US"/>
          <w14:ligatures w14:val="standardContextual"/>
        </w:rPr>
        <w:t>arbitrairement un acte attentatoire à plusieurs de mes libertés individuelles</w:t>
      </w:r>
      <w:r w:rsidR="0051459D" w:rsidRPr="00501D76">
        <w:rPr>
          <w:rFonts w:ascii="Palatino Linotype" w:eastAsiaTheme="minorHAnsi" w:hAnsi="Palatino Linotype" w:cstheme="minorBidi"/>
          <w:kern w:val="2"/>
          <w:sz w:val="22"/>
          <w:szCs w:val="22"/>
          <w:lang w:eastAsia="en-US"/>
          <w14:ligatures w14:val="standardContextual"/>
        </w:rPr>
        <w:t>.</w:t>
      </w:r>
    </w:p>
    <w:p w14:paraId="2063553A" w14:textId="77777777" w:rsidR="00D222B5" w:rsidRPr="00501D76" w:rsidRDefault="00D222B5" w:rsidP="00BC4B64">
      <w:pPr>
        <w:pStyle w:val="NormalWeb"/>
        <w:shd w:val="clear" w:color="auto" w:fill="FFFFFF"/>
        <w:spacing w:before="0" w:beforeAutospacing="0" w:after="0" w:afterAutospacing="0"/>
        <w:ind w:left="720"/>
        <w:jc w:val="both"/>
        <w:rPr>
          <w:rFonts w:asciiTheme="minorHAnsi" w:eastAsiaTheme="minorHAnsi" w:hAnsiTheme="minorHAnsi" w:cstheme="minorBidi"/>
          <w:sz w:val="22"/>
          <w:szCs w:val="22"/>
          <w:lang w:eastAsia="en-US"/>
        </w:rPr>
      </w:pPr>
    </w:p>
    <w:p w14:paraId="5A641693" w14:textId="56A25390" w:rsidR="00D222B5" w:rsidRDefault="00D222B5" w:rsidP="00BC4B64">
      <w:pPr>
        <w:pStyle w:val="NormalWeb"/>
        <w:shd w:val="clear" w:color="auto" w:fill="FFFFFF"/>
        <w:spacing w:before="0" w:beforeAutospacing="0" w:after="0" w:afterAutospacing="0"/>
        <w:jc w:val="both"/>
        <w:rPr>
          <w:rFonts w:ascii="Palatino Linotype" w:eastAsiaTheme="minorHAnsi" w:hAnsi="Palatino Linotype" w:cstheme="minorBidi"/>
          <w:kern w:val="2"/>
          <w:sz w:val="22"/>
          <w:szCs w:val="22"/>
          <w:lang w:eastAsia="en-US"/>
          <w14:ligatures w14:val="standardContextual"/>
        </w:rPr>
      </w:pPr>
      <w:r w:rsidRPr="00501D76">
        <w:rPr>
          <w:rFonts w:ascii="Palatino Linotype" w:eastAsiaTheme="minorHAnsi" w:hAnsi="Palatino Linotype" w:cstheme="minorBidi"/>
          <w:kern w:val="2"/>
          <w:sz w:val="22"/>
          <w:szCs w:val="22"/>
          <w:lang w:eastAsia="en-US"/>
          <w14:ligatures w14:val="standardContextual"/>
        </w:rPr>
        <w:t>Ainsi, à la lecture de la mise en demeure que vous m’avez notifiée, vous excédez manifestement les pouvoirs qui vous sont dévolus de sorte que votre injonction s’apparente nécessairement à des agissements pouvant, en outre, être qualifiés de harcèlement, punis par les articles 222-33-2 et suivants du Code pénal, et une voie de fait d’une extrême gravité qui porte atteinte à une liberté individuelle et aux droits de propriété</w:t>
      </w:r>
    </w:p>
    <w:p w14:paraId="7CEC960B" w14:textId="77777777" w:rsidR="00A4410E" w:rsidRPr="00501D76" w:rsidRDefault="00A4410E" w:rsidP="00BC4B64">
      <w:pPr>
        <w:pStyle w:val="NormalWeb"/>
        <w:shd w:val="clear" w:color="auto" w:fill="FFFFFF"/>
        <w:spacing w:before="0" w:beforeAutospacing="0" w:after="0" w:afterAutospacing="0"/>
        <w:jc w:val="both"/>
        <w:rPr>
          <w:rFonts w:eastAsia="Calibri" w:cs="Arial"/>
          <w:color w:val="000000"/>
          <w:sz w:val="22"/>
          <w:szCs w:val="22"/>
          <w:shd w:val="clear" w:color="auto" w:fill="FFFFFF"/>
        </w:rPr>
      </w:pPr>
    </w:p>
    <w:p w14:paraId="09C43408" w14:textId="3BBCF086" w:rsidR="003318D7" w:rsidRPr="003318D7" w:rsidRDefault="003318D7" w:rsidP="00BC4B64">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Palatino Linotype" w:hAnsi="Palatino Linotype"/>
          <w:sz w:val="22"/>
          <w:szCs w:val="22"/>
        </w:rPr>
      </w:pPr>
      <w:r w:rsidRPr="003318D7">
        <w:rPr>
          <w:rFonts w:ascii="Palatino Linotype" w:hAnsi="Palatino Linotype"/>
          <w:sz w:val="22"/>
          <w:szCs w:val="22"/>
        </w:rPr>
        <w:t>De plus, je vous précise que :</w:t>
      </w:r>
    </w:p>
    <w:p w14:paraId="470CD9F8" w14:textId="77777777" w:rsidR="003318D7" w:rsidRPr="003318D7" w:rsidRDefault="003318D7" w:rsidP="00BC4B64">
      <w:pPr>
        <w:autoSpaceDE w:val="0"/>
        <w:autoSpaceDN w:val="0"/>
        <w:adjustRightInd w:val="0"/>
        <w:spacing w:after="0" w:line="240" w:lineRule="auto"/>
        <w:jc w:val="both"/>
        <w:rPr>
          <w:rFonts w:ascii="Palatino Linotype" w:hAnsi="Palatino Linotype"/>
          <w:sz w:val="22"/>
          <w:szCs w:val="22"/>
        </w:rPr>
      </w:pPr>
    </w:p>
    <w:p w14:paraId="5312C85F" w14:textId="38438906" w:rsidR="003318D7" w:rsidRPr="003318D7" w:rsidRDefault="003318D7" w:rsidP="00BC4B64">
      <w:pPr>
        <w:numPr>
          <w:ilvl w:val="0"/>
          <w:numId w:val="24"/>
        </w:numPr>
        <w:autoSpaceDE w:val="0"/>
        <w:autoSpaceDN w:val="0"/>
        <w:adjustRightInd w:val="0"/>
        <w:spacing w:after="0" w:line="240" w:lineRule="auto"/>
        <w:jc w:val="both"/>
        <w:rPr>
          <w:rFonts w:ascii="Palatino Linotype" w:hAnsi="Palatino Linotype"/>
          <w:sz w:val="22"/>
          <w:szCs w:val="22"/>
        </w:rPr>
      </w:pPr>
      <w:proofErr w:type="gramStart"/>
      <w:r w:rsidRPr="003318D7">
        <w:rPr>
          <w:rFonts w:ascii="Palatino Linotype" w:hAnsi="Palatino Linotype"/>
          <w:sz w:val="22"/>
          <w:szCs w:val="22"/>
        </w:rPr>
        <w:t>si</w:t>
      </w:r>
      <w:proofErr w:type="gramEnd"/>
      <w:r w:rsidRPr="003318D7">
        <w:rPr>
          <w:rFonts w:ascii="Palatino Linotype" w:hAnsi="Palatino Linotype"/>
          <w:sz w:val="22"/>
          <w:szCs w:val="22"/>
        </w:rPr>
        <w:t xml:space="preserve"> je viens à être contraint à </w:t>
      </w:r>
      <w:r w:rsidRPr="00501D76">
        <w:rPr>
          <w:rFonts w:ascii="Palatino Linotype" w:hAnsi="Palatino Linotype"/>
          <w:sz w:val="22"/>
          <w:szCs w:val="22"/>
        </w:rPr>
        <w:t>faire</w:t>
      </w:r>
      <w:r w:rsidRPr="003318D7">
        <w:rPr>
          <w:rFonts w:ascii="Palatino Linotype" w:hAnsi="Palatino Linotype"/>
          <w:sz w:val="22"/>
          <w:szCs w:val="22"/>
        </w:rPr>
        <w:t xml:space="preserve"> vacciner</w:t>
      </w:r>
      <w:r w:rsidRPr="00501D76">
        <w:rPr>
          <w:rFonts w:ascii="Palatino Linotype" w:hAnsi="Palatino Linotype"/>
          <w:sz w:val="22"/>
          <w:szCs w:val="22"/>
        </w:rPr>
        <w:t xml:space="preserve"> l’intégralité de mon cheptel bovin</w:t>
      </w:r>
      <w:r w:rsidRPr="003318D7">
        <w:rPr>
          <w:rFonts w:ascii="Palatino Linotype" w:hAnsi="Palatino Linotype"/>
          <w:sz w:val="22"/>
          <w:szCs w:val="22"/>
        </w:rPr>
        <w:t xml:space="preserve"> pour pouvoir exercer mes fonctions, alors que </w:t>
      </w:r>
      <w:r w:rsidR="00A4410E">
        <w:rPr>
          <w:rFonts w:ascii="Palatino Linotype" w:hAnsi="Palatino Linotype"/>
          <w:sz w:val="22"/>
          <w:szCs w:val="22"/>
        </w:rPr>
        <w:t>la mise en demeure</w:t>
      </w:r>
      <w:r w:rsidRPr="003318D7">
        <w:rPr>
          <w:rFonts w:ascii="Palatino Linotype" w:hAnsi="Palatino Linotype"/>
          <w:sz w:val="22"/>
          <w:szCs w:val="22"/>
        </w:rPr>
        <w:t xml:space="preserve"> s’avère illégale, votre responsabilité pourrait être engagée ;</w:t>
      </w:r>
    </w:p>
    <w:p w14:paraId="129DD715" w14:textId="77777777" w:rsidR="003318D7" w:rsidRPr="003318D7" w:rsidRDefault="003318D7" w:rsidP="00BC4B64">
      <w:pPr>
        <w:autoSpaceDE w:val="0"/>
        <w:autoSpaceDN w:val="0"/>
        <w:adjustRightInd w:val="0"/>
        <w:spacing w:after="0" w:line="240" w:lineRule="auto"/>
        <w:ind w:left="1428"/>
        <w:jc w:val="both"/>
        <w:rPr>
          <w:rFonts w:ascii="Palatino Linotype" w:hAnsi="Palatino Linotype"/>
          <w:sz w:val="22"/>
          <w:szCs w:val="22"/>
        </w:rPr>
      </w:pPr>
    </w:p>
    <w:p w14:paraId="7A4A26EC" w14:textId="56EE4592" w:rsidR="003318D7" w:rsidRPr="00501D76" w:rsidRDefault="003318D7" w:rsidP="00BC4B64">
      <w:pPr>
        <w:numPr>
          <w:ilvl w:val="0"/>
          <w:numId w:val="24"/>
        </w:numPr>
        <w:autoSpaceDE w:val="0"/>
        <w:autoSpaceDN w:val="0"/>
        <w:adjustRightInd w:val="0"/>
        <w:spacing w:after="0" w:line="240" w:lineRule="auto"/>
        <w:jc w:val="both"/>
        <w:rPr>
          <w:rFonts w:ascii="Palatino Linotype" w:hAnsi="Palatino Linotype"/>
          <w:sz w:val="22"/>
          <w:szCs w:val="22"/>
        </w:rPr>
      </w:pPr>
      <w:proofErr w:type="gramStart"/>
      <w:r w:rsidRPr="003318D7">
        <w:rPr>
          <w:rFonts w:ascii="Palatino Linotype" w:hAnsi="Palatino Linotype"/>
          <w:sz w:val="22"/>
          <w:szCs w:val="22"/>
        </w:rPr>
        <w:t>de</w:t>
      </w:r>
      <w:proofErr w:type="gramEnd"/>
      <w:r w:rsidRPr="003318D7">
        <w:rPr>
          <w:rFonts w:ascii="Palatino Linotype" w:hAnsi="Palatino Linotype"/>
          <w:sz w:val="22"/>
          <w:szCs w:val="22"/>
        </w:rPr>
        <w:t xml:space="preserve"> même, </w:t>
      </w:r>
      <w:r w:rsidRPr="00501D76">
        <w:rPr>
          <w:rFonts w:ascii="Palatino Linotype" w:hAnsi="Palatino Linotype"/>
          <w:sz w:val="22"/>
          <w:szCs w:val="22"/>
        </w:rPr>
        <w:t>si mon cheptel subi</w:t>
      </w:r>
      <w:r w:rsidR="009F2310" w:rsidRPr="00501D76">
        <w:rPr>
          <w:rFonts w:ascii="Palatino Linotype" w:hAnsi="Palatino Linotype"/>
          <w:sz w:val="22"/>
          <w:szCs w:val="22"/>
        </w:rPr>
        <w:t>t</w:t>
      </w:r>
      <w:r w:rsidRPr="003318D7">
        <w:rPr>
          <w:rFonts w:ascii="Palatino Linotype" w:hAnsi="Palatino Linotype"/>
          <w:sz w:val="22"/>
          <w:szCs w:val="22"/>
        </w:rPr>
        <w:t xml:space="preserve"> des effets indésirables à la suite d’une vaccination obligatoire, votre responsabilité pourra être engagée ;</w:t>
      </w:r>
    </w:p>
    <w:p w14:paraId="44C918C3" w14:textId="77777777" w:rsidR="00D222B5" w:rsidRPr="00501D76" w:rsidRDefault="00D222B5" w:rsidP="00BC4B64">
      <w:pPr>
        <w:autoSpaceDE w:val="0"/>
        <w:autoSpaceDN w:val="0"/>
        <w:adjustRightInd w:val="0"/>
        <w:spacing w:after="0" w:line="240" w:lineRule="auto"/>
        <w:jc w:val="both"/>
        <w:rPr>
          <w:rFonts w:ascii="Palatino Linotype" w:hAnsi="Palatino Linotype"/>
          <w:sz w:val="22"/>
          <w:szCs w:val="22"/>
        </w:rPr>
      </w:pPr>
    </w:p>
    <w:p w14:paraId="76C7CBB1" w14:textId="3A59B0C7" w:rsidR="000229F0" w:rsidRPr="00501D76" w:rsidRDefault="000229F0" w:rsidP="00BC4B64">
      <w:pPr>
        <w:jc w:val="both"/>
        <w:rPr>
          <w:rFonts w:ascii="Palatino Linotype" w:hAnsi="Palatino Linotype"/>
          <w:sz w:val="22"/>
          <w:szCs w:val="22"/>
        </w:rPr>
      </w:pPr>
      <w:r w:rsidRPr="00501D76">
        <w:rPr>
          <w:rFonts w:ascii="Palatino Linotype" w:hAnsi="Palatino Linotype"/>
          <w:sz w:val="22"/>
          <w:szCs w:val="22"/>
        </w:rPr>
        <w:t xml:space="preserve">Dès lors, je vous mets en demeure sous </w:t>
      </w:r>
      <w:r w:rsidR="0051459D" w:rsidRPr="00501D76">
        <w:rPr>
          <w:rFonts w:ascii="Palatino Linotype" w:hAnsi="Palatino Linotype"/>
          <w:sz w:val="22"/>
          <w:szCs w:val="22"/>
        </w:rPr>
        <w:t>huitaine à compter de la réception de la présente</w:t>
      </w:r>
      <w:r w:rsidRPr="00501D76">
        <w:rPr>
          <w:rFonts w:ascii="Palatino Linotype" w:hAnsi="Palatino Linotype"/>
          <w:sz w:val="22"/>
          <w:szCs w:val="22"/>
        </w:rPr>
        <w:t xml:space="preserve"> de bien vouloir me confirmer </w:t>
      </w:r>
      <w:r w:rsidR="0051459D" w:rsidRPr="00501D76">
        <w:rPr>
          <w:rFonts w:ascii="Palatino Linotype" w:hAnsi="Palatino Linotype"/>
          <w:sz w:val="22"/>
          <w:szCs w:val="22"/>
        </w:rPr>
        <w:t>le retrait de la mise en demeure contestée.</w:t>
      </w:r>
      <w:r w:rsidRPr="00501D76">
        <w:rPr>
          <w:rFonts w:ascii="Palatino Linotype" w:hAnsi="Palatino Linotype"/>
          <w:sz w:val="22"/>
          <w:szCs w:val="22"/>
        </w:rPr>
        <w:t xml:space="preserve"> </w:t>
      </w:r>
    </w:p>
    <w:p w14:paraId="69DE49C6" w14:textId="161428A9" w:rsidR="000229F0" w:rsidRPr="00501D76" w:rsidRDefault="000229F0" w:rsidP="00BC4B64">
      <w:pPr>
        <w:jc w:val="both"/>
        <w:rPr>
          <w:rFonts w:ascii="Palatino Linotype" w:hAnsi="Palatino Linotype"/>
          <w:sz w:val="22"/>
          <w:szCs w:val="22"/>
        </w:rPr>
      </w:pPr>
      <w:r w:rsidRPr="00501D76">
        <w:rPr>
          <w:rFonts w:ascii="Palatino Linotype" w:hAnsi="Palatino Linotype"/>
          <w:sz w:val="22"/>
          <w:szCs w:val="22"/>
        </w:rPr>
        <w:t>A défaut, je serais contraint</w:t>
      </w:r>
      <w:r w:rsidR="0051459D" w:rsidRPr="00501D76">
        <w:rPr>
          <w:rFonts w:ascii="Palatino Linotype" w:hAnsi="Palatino Linotype"/>
          <w:sz w:val="22"/>
          <w:szCs w:val="22"/>
        </w:rPr>
        <w:t xml:space="preserve"> </w:t>
      </w:r>
      <w:r w:rsidRPr="00501D76">
        <w:rPr>
          <w:rFonts w:ascii="Palatino Linotype" w:hAnsi="Palatino Linotype"/>
          <w:sz w:val="22"/>
          <w:szCs w:val="22"/>
        </w:rPr>
        <w:t>de saisir la juridiction compétente pour assurer la défense de mes intérêts.</w:t>
      </w:r>
    </w:p>
    <w:p w14:paraId="0FC1102B" w14:textId="094E764D" w:rsidR="000229F0" w:rsidRPr="00501D76" w:rsidRDefault="000229F0" w:rsidP="00BC4B64">
      <w:pPr>
        <w:jc w:val="both"/>
        <w:rPr>
          <w:rFonts w:ascii="Palatino Linotype" w:hAnsi="Palatino Linotype"/>
          <w:sz w:val="22"/>
          <w:szCs w:val="22"/>
        </w:rPr>
      </w:pPr>
      <w:r w:rsidRPr="00501D76">
        <w:rPr>
          <w:rFonts w:ascii="Palatino Linotype" w:hAnsi="Palatino Linotype"/>
          <w:sz w:val="22"/>
          <w:szCs w:val="22"/>
        </w:rPr>
        <w:t>Je vous prie de croire, Madame, Monsieur</w:t>
      </w:r>
      <w:r w:rsidR="0051459D" w:rsidRPr="00501D76">
        <w:rPr>
          <w:rFonts w:ascii="Palatino Linotype" w:hAnsi="Palatino Linotype"/>
          <w:sz w:val="22"/>
          <w:szCs w:val="22"/>
        </w:rPr>
        <w:t xml:space="preserve"> le </w:t>
      </w:r>
      <w:proofErr w:type="gramStart"/>
      <w:r w:rsidR="0051459D" w:rsidRPr="00501D76">
        <w:rPr>
          <w:rFonts w:ascii="Palatino Linotype" w:hAnsi="Palatino Linotype"/>
          <w:sz w:val="22"/>
          <w:szCs w:val="22"/>
        </w:rPr>
        <w:t>Préfet</w:t>
      </w:r>
      <w:proofErr w:type="gramEnd"/>
      <w:r w:rsidR="0051459D" w:rsidRPr="00501D76">
        <w:rPr>
          <w:rFonts w:ascii="Palatino Linotype" w:hAnsi="Palatino Linotype"/>
          <w:sz w:val="22"/>
          <w:szCs w:val="22"/>
        </w:rPr>
        <w:t>,</w:t>
      </w:r>
      <w:r w:rsidRPr="00501D76">
        <w:rPr>
          <w:rFonts w:ascii="Palatino Linotype" w:hAnsi="Palatino Linotype"/>
          <w:sz w:val="22"/>
          <w:szCs w:val="22"/>
        </w:rPr>
        <w:t xml:space="preserve"> en l’expression de mes salutations distinguées. </w:t>
      </w:r>
    </w:p>
    <w:p w14:paraId="097DAA12" w14:textId="77777777" w:rsidR="005A0805" w:rsidRPr="00501D76" w:rsidRDefault="005A0805" w:rsidP="00BC4B64">
      <w:pPr>
        <w:jc w:val="both"/>
        <w:rPr>
          <w:rFonts w:ascii="Palatino Linotype" w:hAnsi="Palatino Linotype"/>
          <w:sz w:val="22"/>
          <w:szCs w:val="22"/>
        </w:rPr>
      </w:pPr>
    </w:p>
    <w:p w14:paraId="62CC3F44" w14:textId="31183A34" w:rsidR="005A0805" w:rsidRPr="00501D76" w:rsidRDefault="005A0805" w:rsidP="00BC4B64">
      <w:pPr>
        <w:jc w:val="both"/>
        <w:rPr>
          <w:rFonts w:ascii="Palatino Linotype" w:hAnsi="Palatino Linotype"/>
          <w:sz w:val="22"/>
          <w:szCs w:val="22"/>
        </w:rPr>
      </w:pPr>
      <w:r w:rsidRPr="00501D76">
        <w:rPr>
          <w:rFonts w:ascii="Palatino Linotype" w:hAnsi="Palatino Linotype"/>
          <w:sz w:val="22"/>
          <w:szCs w:val="22"/>
          <w:highlight w:val="yellow"/>
        </w:rPr>
        <w:t>Signature</w:t>
      </w:r>
    </w:p>
    <w:sectPr w:rsidR="005A0805" w:rsidRPr="00501D7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8210" w14:textId="77777777" w:rsidR="00012E13" w:rsidRDefault="00012E13" w:rsidP="00E25BAB">
      <w:pPr>
        <w:spacing w:after="0" w:line="240" w:lineRule="auto"/>
      </w:pPr>
      <w:r>
        <w:separator/>
      </w:r>
    </w:p>
  </w:endnote>
  <w:endnote w:type="continuationSeparator" w:id="0">
    <w:p w14:paraId="40CE0FB9" w14:textId="77777777" w:rsidR="00012E13" w:rsidRDefault="00012E13" w:rsidP="00E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E07D" w14:textId="77777777" w:rsidR="00BC4B64" w:rsidRDefault="00BC4B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049F" w14:textId="167E2A6C" w:rsidR="00CB2222" w:rsidRDefault="00CB2222">
    <w:pPr>
      <w:pStyle w:val="Pieddepage"/>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sur </w:t>
    </w:r>
    <w:r>
      <w:rPr>
        <w:color w:val="156082" w:themeColor="accent1"/>
      </w:rPr>
      <w:fldChar w:fldCharType="begin"/>
    </w:r>
    <w:r>
      <w:rPr>
        <w:color w:val="156082" w:themeColor="accent1"/>
      </w:rPr>
      <w:instrText>NUMPAGES  \* arabe  \* MERGEFORMAT</w:instrText>
    </w:r>
    <w:r>
      <w:rPr>
        <w:color w:val="156082" w:themeColor="accent1"/>
      </w:rPr>
      <w:fldChar w:fldCharType="separate"/>
    </w:r>
    <w:r>
      <w:rPr>
        <w:color w:val="156082" w:themeColor="accent1"/>
      </w:rPr>
      <w:t>2</w:t>
    </w:r>
    <w:r>
      <w:rPr>
        <w:color w:val="156082" w:themeColor="accent1"/>
      </w:rPr>
      <w:fldChar w:fldCharType="end"/>
    </w:r>
  </w:p>
  <w:p w14:paraId="48CF73FA" w14:textId="77777777" w:rsidR="00CB2222" w:rsidRDefault="00CB22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DAD9" w14:textId="77777777" w:rsidR="00BC4B64" w:rsidRDefault="00BC4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F073" w14:textId="77777777" w:rsidR="00012E13" w:rsidRDefault="00012E13" w:rsidP="00E25BAB">
      <w:pPr>
        <w:spacing w:after="0" w:line="240" w:lineRule="auto"/>
      </w:pPr>
      <w:r>
        <w:separator/>
      </w:r>
    </w:p>
  </w:footnote>
  <w:footnote w:type="continuationSeparator" w:id="0">
    <w:p w14:paraId="4735550B" w14:textId="77777777" w:rsidR="00012E13" w:rsidRDefault="00012E13" w:rsidP="00E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B2B5" w14:textId="43CF7691" w:rsidR="00BC4B64" w:rsidRDefault="00BC4B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CCFA" w14:textId="4CFCB78D" w:rsidR="00BC4B64" w:rsidRDefault="00BC4B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41C8" w14:textId="7BEAE7B2" w:rsidR="00BC4B64" w:rsidRDefault="00BC4B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353"/>
    <w:multiLevelType w:val="multilevel"/>
    <w:tmpl w:val="2B909B0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C153494"/>
    <w:multiLevelType w:val="multilevel"/>
    <w:tmpl w:val="C082DA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A47C6"/>
    <w:multiLevelType w:val="multilevel"/>
    <w:tmpl w:val="6C8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C72D9"/>
    <w:multiLevelType w:val="hybridMultilevel"/>
    <w:tmpl w:val="5ADAB628"/>
    <w:lvl w:ilvl="0" w:tplc="FFFFFFFF">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4E3768"/>
    <w:multiLevelType w:val="hybridMultilevel"/>
    <w:tmpl w:val="9C0041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1567FA"/>
    <w:multiLevelType w:val="multilevel"/>
    <w:tmpl w:val="F99C8DE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A280638"/>
    <w:multiLevelType w:val="multilevel"/>
    <w:tmpl w:val="8AA8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558CC"/>
    <w:multiLevelType w:val="hybridMultilevel"/>
    <w:tmpl w:val="47A29CC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359259E"/>
    <w:multiLevelType w:val="multilevel"/>
    <w:tmpl w:val="B0A4F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F466B"/>
    <w:multiLevelType w:val="multilevel"/>
    <w:tmpl w:val="71C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105E3"/>
    <w:multiLevelType w:val="multilevel"/>
    <w:tmpl w:val="34E45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B0E92"/>
    <w:multiLevelType w:val="multilevel"/>
    <w:tmpl w:val="5C9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97E27"/>
    <w:multiLevelType w:val="hybridMultilevel"/>
    <w:tmpl w:val="020A8342"/>
    <w:lvl w:ilvl="0" w:tplc="1FF2D2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BC6D15"/>
    <w:multiLevelType w:val="hybridMultilevel"/>
    <w:tmpl w:val="39B07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283E6D"/>
    <w:multiLevelType w:val="hybridMultilevel"/>
    <w:tmpl w:val="5E1E12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EA3027A"/>
    <w:multiLevelType w:val="hybridMultilevel"/>
    <w:tmpl w:val="42787F1C"/>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4F3318EB"/>
    <w:multiLevelType w:val="hybridMultilevel"/>
    <w:tmpl w:val="3B3E4464"/>
    <w:lvl w:ilvl="0" w:tplc="B9684228">
      <w:start w:val="16"/>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0DA7691"/>
    <w:multiLevelType w:val="multilevel"/>
    <w:tmpl w:val="BE3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B17BE"/>
    <w:multiLevelType w:val="hybridMultilevel"/>
    <w:tmpl w:val="EE503628"/>
    <w:lvl w:ilvl="0" w:tplc="1FF2D2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3C023F"/>
    <w:multiLevelType w:val="multilevel"/>
    <w:tmpl w:val="5CF6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964066"/>
    <w:multiLevelType w:val="multilevel"/>
    <w:tmpl w:val="B5A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920CA9"/>
    <w:multiLevelType w:val="hybridMultilevel"/>
    <w:tmpl w:val="DE2A78AE"/>
    <w:lvl w:ilvl="0" w:tplc="99C6E1F4">
      <w:start w:val="3"/>
      <w:numFmt w:val="bullet"/>
      <w:lvlText w:val="-"/>
      <w:lvlJc w:val="left"/>
      <w:pPr>
        <w:ind w:left="1752" w:hanging="360"/>
      </w:pPr>
      <w:rPr>
        <w:rFonts w:ascii="Times New Roman" w:eastAsiaTheme="minorHAnsi" w:hAnsi="Times New Roman" w:cs="Times New Roman" w:hint="default"/>
      </w:rPr>
    </w:lvl>
    <w:lvl w:ilvl="1" w:tplc="040C0003">
      <w:start w:val="1"/>
      <w:numFmt w:val="bullet"/>
      <w:lvlText w:val="o"/>
      <w:lvlJc w:val="left"/>
      <w:pPr>
        <w:ind w:left="2472" w:hanging="360"/>
      </w:pPr>
      <w:rPr>
        <w:rFonts w:ascii="Courier New" w:hAnsi="Courier New" w:cs="Courier New" w:hint="default"/>
      </w:rPr>
    </w:lvl>
    <w:lvl w:ilvl="2" w:tplc="040C0005" w:tentative="1">
      <w:start w:val="1"/>
      <w:numFmt w:val="bullet"/>
      <w:lvlText w:val=""/>
      <w:lvlJc w:val="left"/>
      <w:pPr>
        <w:ind w:left="3192" w:hanging="360"/>
      </w:pPr>
      <w:rPr>
        <w:rFonts w:ascii="Wingdings" w:hAnsi="Wingdings" w:hint="default"/>
      </w:rPr>
    </w:lvl>
    <w:lvl w:ilvl="3" w:tplc="040C0001" w:tentative="1">
      <w:start w:val="1"/>
      <w:numFmt w:val="bullet"/>
      <w:lvlText w:val=""/>
      <w:lvlJc w:val="left"/>
      <w:pPr>
        <w:ind w:left="3912" w:hanging="360"/>
      </w:pPr>
      <w:rPr>
        <w:rFonts w:ascii="Symbol" w:hAnsi="Symbol" w:hint="default"/>
      </w:rPr>
    </w:lvl>
    <w:lvl w:ilvl="4" w:tplc="040C0003" w:tentative="1">
      <w:start w:val="1"/>
      <w:numFmt w:val="bullet"/>
      <w:lvlText w:val="o"/>
      <w:lvlJc w:val="left"/>
      <w:pPr>
        <w:ind w:left="4632" w:hanging="360"/>
      </w:pPr>
      <w:rPr>
        <w:rFonts w:ascii="Courier New" w:hAnsi="Courier New" w:cs="Courier New" w:hint="default"/>
      </w:rPr>
    </w:lvl>
    <w:lvl w:ilvl="5" w:tplc="040C0005" w:tentative="1">
      <w:start w:val="1"/>
      <w:numFmt w:val="bullet"/>
      <w:lvlText w:val=""/>
      <w:lvlJc w:val="left"/>
      <w:pPr>
        <w:ind w:left="5352" w:hanging="360"/>
      </w:pPr>
      <w:rPr>
        <w:rFonts w:ascii="Wingdings" w:hAnsi="Wingdings" w:hint="default"/>
      </w:rPr>
    </w:lvl>
    <w:lvl w:ilvl="6" w:tplc="040C0001" w:tentative="1">
      <w:start w:val="1"/>
      <w:numFmt w:val="bullet"/>
      <w:lvlText w:val=""/>
      <w:lvlJc w:val="left"/>
      <w:pPr>
        <w:ind w:left="6072" w:hanging="360"/>
      </w:pPr>
      <w:rPr>
        <w:rFonts w:ascii="Symbol" w:hAnsi="Symbol" w:hint="default"/>
      </w:rPr>
    </w:lvl>
    <w:lvl w:ilvl="7" w:tplc="040C0003" w:tentative="1">
      <w:start w:val="1"/>
      <w:numFmt w:val="bullet"/>
      <w:lvlText w:val="o"/>
      <w:lvlJc w:val="left"/>
      <w:pPr>
        <w:ind w:left="6792" w:hanging="360"/>
      </w:pPr>
      <w:rPr>
        <w:rFonts w:ascii="Courier New" w:hAnsi="Courier New" w:cs="Courier New" w:hint="default"/>
      </w:rPr>
    </w:lvl>
    <w:lvl w:ilvl="8" w:tplc="040C0005" w:tentative="1">
      <w:start w:val="1"/>
      <w:numFmt w:val="bullet"/>
      <w:lvlText w:val=""/>
      <w:lvlJc w:val="left"/>
      <w:pPr>
        <w:ind w:left="7512" w:hanging="360"/>
      </w:pPr>
      <w:rPr>
        <w:rFonts w:ascii="Wingdings" w:hAnsi="Wingdings" w:hint="default"/>
      </w:rPr>
    </w:lvl>
  </w:abstractNum>
  <w:abstractNum w:abstractNumId="22" w15:restartNumberingAfterBreak="0">
    <w:nsid w:val="6E5468EE"/>
    <w:multiLevelType w:val="hybridMultilevel"/>
    <w:tmpl w:val="31FE27F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72F151A2"/>
    <w:multiLevelType w:val="multilevel"/>
    <w:tmpl w:val="EAE6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420B8"/>
    <w:multiLevelType w:val="multilevel"/>
    <w:tmpl w:val="D498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4110">
    <w:abstractNumId w:val="19"/>
  </w:num>
  <w:num w:numId="2" w16cid:durableId="1241984692">
    <w:abstractNumId w:val="11"/>
  </w:num>
  <w:num w:numId="3" w16cid:durableId="1751806980">
    <w:abstractNumId w:val="24"/>
  </w:num>
  <w:num w:numId="4" w16cid:durableId="2030252935">
    <w:abstractNumId w:val="0"/>
  </w:num>
  <w:num w:numId="5" w16cid:durableId="189532154">
    <w:abstractNumId w:val="23"/>
  </w:num>
  <w:num w:numId="6" w16cid:durableId="2110538183">
    <w:abstractNumId w:val="9"/>
  </w:num>
  <w:num w:numId="7" w16cid:durableId="418604690">
    <w:abstractNumId w:val="8"/>
  </w:num>
  <w:num w:numId="8" w16cid:durableId="1235311364">
    <w:abstractNumId w:val="6"/>
  </w:num>
  <w:num w:numId="9" w16cid:durableId="2003391353">
    <w:abstractNumId w:val="10"/>
  </w:num>
  <w:num w:numId="10" w16cid:durableId="1953710878">
    <w:abstractNumId w:val="2"/>
  </w:num>
  <w:num w:numId="11" w16cid:durableId="1695768739">
    <w:abstractNumId w:val="1"/>
  </w:num>
  <w:num w:numId="12" w16cid:durableId="1141309978">
    <w:abstractNumId w:val="4"/>
  </w:num>
  <w:num w:numId="13" w16cid:durableId="1245529033">
    <w:abstractNumId w:val="14"/>
  </w:num>
  <w:num w:numId="14" w16cid:durableId="397484925">
    <w:abstractNumId w:val="17"/>
  </w:num>
  <w:num w:numId="15" w16cid:durableId="1532187388">
    <w:abstractNumId w:val="12"/>
  </w:num>
  <w:num w:numId="16" w16cid:durableId="1754356518">
    <w:abstractNumId w:val="21"/>
  </w:num>
  <w:num w:numId="17" w16cid:durableId="2127113020">
    <w:abstractNumId w:val="18"/>
  </w:num>
  <w:num w:numId="18" w16cid:durableId="37750918">
    <w:abstractNumId w:val="7"/>
  </w:num>
  <w:num w:numId="19" w16cid:durableId="346058544">
    <w:abstractNumId w:val="13"/>
  </w:num>
  <w:num w:numId="20" w16cid:durableId="1723676627">
    <w:abstractNumId w:val="15"/>
  </w:num>
  <w:num w:numId="21" w16cid:durableId="1364356803">
    <w:abstractNumId w:val="22"/>
  </w:num>
  <w:num w:numId="22" w16cid:durableId="1030958142">
    <w:abstractNumId w:val="5"/>
  </w:num>
  <w:num w:numId="23" w16cid:durableId="335960447">
    <w:abstractNumId w:val="20"/>
  </w:num>
  <w:num w:numId="24" w16cid:durableId="2075539145">
    <w:abstractNumId w:val="16"/>
  </w:num>
  <w:num w:numId="25" w16cid:durableId="1539930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23"/>
    <w:rsid w:val="00012E13"/>
    <w:rsid w:val="000229F0"/>
    <w:rsid w:val="00024E3E"/>
    <w:rsid w:val="000273E2"/>
    <w:rsid w:val="00056C0C"/>
    <w:rsid w:val="000A276A"/>
    <w:rsid w:val="000C32C3"/>
    <w:rsid w:val="000C6E0E"/>
    <w:rsid w:val="000D4D64"/>
    <w:rsid w:val="0014194B"/>
    <w:rsid w:val="001516B0"/>
    <w:rsid w:val="001954D9"/>
    <w:rsid w:val="001A7FBE"/>
    <w:rsid w:val="001B55E1"/>
    <w:rsid w:val="001C0DE6"/>
    <w:rsid w:val="002533EE"/>
    <w:rsid w:val="0027230C"/>
    <w:rsid w:val="002A7A5E"/>
    <w:rsid w:val="002C1852"/>
    <w:rsid w:val="002C2F95"/>
    <w:rsid w:val="0030365B"/>
    <w:rsid w:val="00320F2F"/>
    <w:rsid w:val="003262DF"/>
    <w:rsid w:val="003318D7"/>
    <w:rsid w:val="0034666D"/>
    <w:rsid w:val="00384D78"/>
    <w:rsid w:val="003B1168"/>
    <w:rsid w:val="003C42CE"/>
    <w:rsid w:val="00402667"/>
    <w:rsid w:val="00455FD8"/>
    <w:rsid w:val="004677F8"/>
    <w:rsid w:val="004A33CF"/>
    <w:rsid w:val="004A711A"/>
    <w:rsid w:val="004A7A73"/>
    <w:rsid w:val="004B24FA"/>
    <w:rsid w:val="004F5E47"/>
    <w:rsid w:val="00501D76"/>
    <w:rsid w:val="0051459D"/>
    <w:rsid w:val="00523D32"/>
    <w:rsid w:val="0053628D"/>
    <w:rsid w:val="00576013"/>
    <w:rsid w:val="005870F5"/>
    <w:rsid w:val="005973F4"/>
    <w:rsid w:val="005A0805"/>
    <w:rsid w:val="005C490C"/>
    <w:rsid w:val="0061208F"/>
    <w:rsid w:val="00637C55"/>
    <w:rsid w:val="00640119"/>
    <w:rsid w:val="0065514C"/>
    <w:rsid w:val="006B3557"/>
    <w:rsid w:val="006B5151"/>
    <w:rsid w:val="006B5E30"/>
    <w:rsid w:val="006C5060"/>
    <w:rsid w:val="006E04E7"/>
    <w:rsid w:val="006E08F7"/>
    <w:rsid w:val="006E6BFD"/>
    <w:rsid w:val="006E7664"/>
    <w:rsid w:val="006F6751"/>
    <w:rsid w:val="006F6D01"/>
    <w:rsid w:val="00714FC0"/>
    <w:rsid w:val="007A40CD"/>
    <w:rsid w:val="007B2064"/>
    <w:rsid w:val="007D26C1"/>
    <w:rsid w:val="007D7462"/>
    <w:rsid w:val="007E1B0D"/>
    <w:rsid w:val="007E24F5"/>
    <w:rsid w:val="007E32E7"/>
    <w:rsid w:val="007E4765"/>
    <w:rsid w:val="00827E43"/>
    <w:rsid w:val="00837126"/>
    <w:rsid w:val="00857B52"/>
    <w:rsid w:val="008612DF"/>
    <w:rsid w:val="008705F2"/>
    <w:rsid w:val="00883F1E"/>
    <w:rsid w:val="00894B03"/>
    <w:rsid w:val="008A6A6E"/>
    <w:rsid w:val="008E31C4"/>
    <w:rsid w:val="0090144E"/>
    <w:rsid w:val="0092139C"/>
    <w:rsid w:val="00936EE7"/>
    <w:rsid w:val="009416AE"/>
    <w:rsid w:val="009810D8"/>
    <w:rsid w:val="009953A5"/>
    <w:rsid w:val="009B016C"/>
    <w:rsid w:val="009B5794"/>
    <w:rsid w:val="009C60AB"/>
    <w:rsid w:val="009C7D6C"/>
    <w:rsid w:val="009E14E0"/>
    <w:rsid w:val="009F2310"/>
    <w:rsid w:val="009F60D8"/>
    <w:rsid w:val="00A343BB"/>
    <w:rsid w:val="00A4410E"/>
    <w:rsid w:val="00A70FE6"/>
    <w:rsid w:val="00A72FD3"/>
    <w:rsid w:val="00A91E61"/>
    <w:rsid w:val="00A969AC"/>
    <w:rsid w:val="00AA1EF6"/>
    <w:rsid w:val="00AB439B"/>
    <w:rsid w:val="00AE517E"/>
    <w:rsid w:val="00AF7B17"/>
    <w:rsid w:val="00B30661"/>
    <w:rsid w:val="00B31423"/>
    <w:rsid w:val="00B45A35"/>
    <w:rsid w:val="00B46252"/>
    <w:rsid w:val="00B535D7"/>
    <w:rsid w:val="00B632C7"/>
    <w:rsid w:val="00B702E1"/>
    <w:rsid w:val="00B87EAF"/>
    <w:rsid w:val="00BB3B8A"/>
    <w:rsid w:val="00BB6A81"/>
    <w:rsid w:val="00BC1A48"/>
    <w:rsid w:val="00BC4B64"/>
    <w:rsid w:val="00BD589D"/>
    <w:rsid w:val="00C04F74"/>
    <w:rsid w:val="00C05508"/>
    <w:rsid w:val="00C062F6"/>
    <w:rsid w:val="00C31C8B"/>
    <w:rsid w:val="00C40AE3"/>
    <w:rsid w:val="00C4426F"/>
    <w:rsid w:val="00C47512"/>
    <w:rsid w:val="00C54071"/>
    <w:rsid w:val="00C6595C"/>
    <w:rsid w:val="00C661DC"/>
    <w:rsid w:val="00C7189E"/>
    <w:rsid w:val="00C750EF"/>
    <w:rsid w:val="00CB2222"/>
    <w:rsid w:val="00CB4E97"/>
    <w:rsid w:val="00D222B5"/>
    <w:rsid w:val="00D263BC"/>
    <w:rsid w:val="00D72892"/>
    <w:rsid w:val="00DA1F3B"/>
    <w:rsid w:val="00DB60A3"/>
    <w:rsid w:val="00DB6983"/>
    <w:rsid w:val="00DC1054"/>
    <w:rsid w:val="00DC280A"/>
    <w:rsid w:val="00DE64BB"/>
    <w:rsid w:val="00E032CE"/>
    <w:rsid w:val="00E12861"/>
    <w:rsid w:val="00E25935"/>
    <w:rsid w:val="00E25BAB"/>
    <w:rsid w:val="00E3497E"/>
    <w:rsid w:val="00E77090"/>
    <w:rsid w:val="00E874A3"/>
    <w:rsid w:val="00E919E8"/>
    <w:rsid w:val="00EA211D"/>
    <w:rsid w:val="00EA3D6F"/>
    <w:rsid w:val="00EA550D"/>
    <w:rsid w:val="00EC39EA"/>
    <w:rsid w:val="00EC66D4"/>
    <w:rsid w:val="00F376D1"/>
    <w:rsid w:val="00F716FA"/>
    <w:rsid w:val="00F72F7A"/>
    <w:rsid w:val="00F76F49"/>
    <w:rsid w:val="00F86986"/>
    <w:rsid w:val="00FA08ED"/>
    <w:rsid w:val="00FB2029"/>
    <w:rsid w:val="00FC2FA8"/>
    <w:rsid w:val="00FE1252"/>
    <w:rsid w:val="00FE3839"/>
    <w:rsid w:val="00FF6F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220B"/>
  <w15:chartTrackingRefBased/>
  <w15:docId w15:val="{55C3784A-4A0D-4169-8387-366F0DAD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1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1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14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14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14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14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14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14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14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4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14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14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14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14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14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14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14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1423"/>
    <w:rPr>
      <w:rFonts w:eastAsiaTheme="majorEastAsia" w:cstheme="majorBidi"/>
      <w:color w:val="272727" w:themeColor="text1" w:themeTint="D8"/>
    </w:rPr>
  </w:style>
  <w:style w:type="paragraph" w:styleId="Titre">
    <w:name w:val="Title"/>
    <w:basedOn w:val="Normal"/>
    <w:next w:val="Normal"/>
    <w:link w:val="TitreCar"/>
    <w:uiPriority w:val="10"/>
    <w:qFormat/>
    <w:rsid w:val="00B31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14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14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14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1423"/>
    <w:pPr>
      <w:spacing w:before="160"/>
      <w:jc w:val="center"/>
    </w:pPr>
    <w:rPr>
      <w:i/>
      <w:iCs/>
      <w:color w:val="404040" w:themeColor="text1" w:themeTint="BF"/>
    </w:rPr>
  </w:style>
  <w:style w:type="character" w:customStyle="1" w:styleId="CitationCar">
    <w:name w:val="Citation Car"/>
    <w:basedOn w:val="Policepardfaut"/>
    <w:link w:val="Citation"/>
    <w:uiPriority w:val="29"/>
    <w:rsid w:val="00B31423"/>
    <w:rPr>
      <w:i/>
      <w:iCs/>
      <w:color w:val="404040" w:themeColor="text1" w:themeTint="BF"/>
    </w:rPr>
  </w:style>
  <w:style w:type="paragraph" w:styleId="Paragraphedeliste">
    <w:name w:val="List Paragraph"/>
    <w:basedOn w:val="Normal"/>
    <w:uiPriority w:val="34"/>
    <w:qFormat/>
    <w:rsid w:val="00B31423"/>
    <w:pPr>
      <w:ind w:left="720"/>
      <w:contextualSpacing/>
    </w:pPr>
  </w:style>
  <w:style w:type="character" w:styleId="Accentuationintense">
    <w:name w:val="Intense Emphasis"/>
    <w:basedOn w:val="Policepardfaut"/>
    <w:uiPriority w:val="21"/>
    <w:qFormat/>
    <w:rsid w:val="00B31423"/>
    <w:rPr>
      <w:i/>
      <w:iCs/>
      <w:color w:val="0F4761" w:themeColor="accent1" w:themeShade="BF"/>
    </w:rPr>
  </w:style>
  <w:style w:type="paragraph" w:styleId="Citationintense">
    <w:name w:val="Intense Quote"/>
    <w:basedOn w:val="Normal"/>
    <w:next w:val="Normal"/>
    <w:link w:val="CitationintenseCar"/>
    <w:uiPriority w:val="30"/>
    <w:qFormat/>
    <w:rsid w:val="00B3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1423"/>
    <w:rPr>
      <w:i/>
      <w:iCs/>
      <w:color w:val="0F4761" w:themeColor="accent1" w:themeShade="BF"/>
    </w:rPr>
  </w:style>
  <w:style w:type="character" w:styleId="Rfrenceintense">
    <w:name w:val="Intense Reference"/>
    <w:basedOn w:val="Policepardfaut"/>
    <w:uiPriority w:val="32"/>
    <w:qFormat/>
    <w:rsid w:val="00B31423"/>
    <w:rPr>
      <w:b/>
      <w:bCs/>
      <w:smallCaps/>
      <w:color w:val="0F4761" w:themeColor="accent1" w:themeShade="BF"/>
      <w:spacing w:val="5"/>
    </w:rPr>
  </w:style>
  <w:style w:type="paragraph" w:customStyle="1" w:styleId="isselectedend">
    <w:name w:val="isselectedend"/>
    <w:basedOn w:val="Normal"/>
    <w:rsid w:val="00DC105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DC105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name-article">
    <w:name w:val="name-article"/>
    <w:basedOn w:val="Normal"/>
    <w:rsid w:val="0014194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14194B"/>
    <w:rPr>
      <w:color w:val="0000FF"/>
      <w:u w:val="single"/>
    </w:rPr>
  </w:style>
  <w:style w:type="paragraph" w:customStyle="1" w:styleId="Default">
    <w:name w:val="Default"/>
    <w:rsid w:val="001954D9"/>
    <w:pPr>
      <w:autoSpaceDE w:val="0"/>
      <w:autoSpaceDN w:val="0"/>
      <w:adjustRightInd w:val="0"/>
      <w:spacing w:after="0" w:line="240" w:lineRule="auto"/>
    </w:pPr>
    <w:rPr>
      <w:rFonts w:ascii="Palatino Linotype" w:hAnsi="Palatino Linotype" w:cs="Palatino Linotype"/>
      <w:color w:val="000000"/>
      <w:kern w:val="0"/>
      <w14:ligatures w14:val="none"/>
    </w:rPr>
  </w:style>
  <w:style w:type="character" w:styleId="lev">
    <w:name w:val="Strong"/>
    <w:basedOn w:val="Policepardfaut"/>
    <w:uiPriority w:val="22"/>
    <w:qFormat/>
    <w:rsid w:val="00D72892"/>
    <w:rPr>
      <w:b/>
      <w:bCs/>
    </w:rPr>
  </w:style>
  <w:style w:type="paragraph" w:styleId="Sansinterligne">
    <w:name w:val="No Spacing"/>
    <w:uiPriority w:val="1"/>
    <w:qFormat/>
    <w:rsid w:val="00EC66D4"/>
    <w:pPr>
      <w:spacing w:after="0" w:line="240" w:lineRule="auto"/>
    </w:pPr>
    <w:rPr>
      <w:kern w:val="0"/>
      <w:sz w:val="22"/>
      <w:szCs w:val="22"/>
      <w14:ligatures w14:val="none"/>
    </w:rPr>
  </w:style>
  <w:style w:type="paragraph" w:styleId="En-tte">
    <w:name w:val="header"/>
    <w:basedOn w:val="Normal"/>
    <w:link w:val="En-tteCar"/>
    <w:uiPriority w:val="99"/>
    <w:unhideWhenUsed/>
    <w:rsid w:val="00E25BAB"/>
    <w:pPr>
      <w:tabs>
        <w:tab w:val="center" w:pos="4536"/>
        <w:tab w:val="right" w:pos="9072"/>
      </w:tabs>
      <w:spacing w:after="0" w:line="240" w:lineRule="auto"/>
    </w:pPr>
  </w:style>
  <w:style w:type="character" w:customStyle="1" w:styleId="En-tteCar">
    <w:name w:val="En-tête Car"/>
    <w:basedOn w:val="Policepardfaut"/>
    <w:link w:val="En-tte"/>
    <w:uiPriority w:val="99"/>
    <w:rsid w:val="00E25BAB"/>
  </w:style>
  <w:style w:type="paragraph" w:styleId="Pieddepage">
    <w:name w:val="footer"/>
    <w:basedOn w:val="Normal"/>
    <w:link w:val="PieddepageCar"/>
    <w:uiPriority w:val="99"/>
    <w:unhideWhenUsed/>
    <w:rsid w:val="00E25B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31366350&amp;idArticle=LEGIARTI000031367708&amp;dateTexte=&amp;categorieLien=c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00D27B7C1584C9339DC6530374EEA" ma:contentTypeVersion="13" ma:contentTypeDescription="Crée un document." ma:contentTypeScope="" ma:versionID="7cb08ac2271bdd902b903aeb74a1defb">
  <xsd:schema xmlns:xsd="http://www.w3.org/2001/XMLSchema" xmlns:xs="http://www.w3.org/2001/XMLSchema" xmlns:p="http://schemas.microsoft.com/office/2006/metadata/properties" xmlns:ns2="77a757d3-2dd4-43d5-ade2-01ac79bc2c93" xmlns:ns3="bb3156a7-20eb-4b0b-af1c-6ee68055a9fb" targetNamespace="http://schemas.microsoft.com/office/2006/metadata/properties" ma:root="true" ma:fieldsID="447a34399bdae7dc3097786c7fe09d50" ns2:_="" ns3:_="">
    <xsd:import namespace="77a757d3-2dd4-43d5-ade2-01ac79bc2c93"/>
    <xsd:import namespace="bb3156a7-20eb-4b0b-af1c-6ee68055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57d3-2dd4-43d5-ade2-01ac79bc2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cfac91f-a477-489d-89a5-f62cfcfbcf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156a7-20eb-4b0b-af1c-6ee68055a9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2d9a5e-0444-4127-8018-5067f0d95a22}" ma:internalName="TaxCatchAll" ma:showField="CatchAllData" ma:web="bb3156a7-20eb-4b0b-af1c-6ee68055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757d3-2dd4-43d5-ade2-01ac79bc2c93">
      <Terms xmlns="http://schemas.microsoft.com/office/infopath/2007/PartnerControls"/>
    </lcf76f155ced4ddcb4097134ff3c332f>
    <TaxCatchAll xmlns="bb3156a7-20eb-4b0b-af1c-6ee68055a9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CFFB6-8FDD-44B8-AE70-2343E5BE7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57d3-2dd4-43d5-ade2-01ac79bc2c93"/>
    <ds:schemaRef ds:uri="bb3156a7-20eb-4b0b-af1c-6ee68055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45F22-F024-47EB-96AA-343406C96D43}">
  <ds:schemaRefs>
    <ds:schemaRef ds:uri="http://schemas.microsoft.com/sharepoint/v3/contenttype/forms"/>
  </ds:schemaRefs>
</ds:datastoreItem>
</file>

<file path=customXml/itemProps3.xml><?xml version="1.0" encoding="utf-8"?>
<ds:datastoreItem xmlns:ds="http://schemas.openxmlformats.org/officeDocument/2006/customXml" ds:itemID="{1F349B26-9162-4D44-A139-8ACCA0E2665C}">
  <ds:schemaRefs>
    <ds:schemaRef ds:uri="http://schemas.microsoft.com/office/2006/metadata/properties"/>
    <ds:schemaRef ds:uri="http://schemas.microsoft.com/office/infopath/2007/PartnerControls"/>
    <ds:schemaRef ds:uri="77a757d3-2dd4-43d5-ade2-01ac79bc2c93"/>
    <ds:schemaRef ds:uri="bb3156a7-20eb-4b0b-af1c-6ee68055a9fb"/>
  </ds:schemaRefs>
</ds:datastoreItem>
</file>

<file path=customXml/itemProps4.xml><?xml version="1.0" encoding="utf-8"?>
<ds:datastoreItem xmlns:ds="http://schemas.openxmlformats.org/officeDocument/2006/customXml" ds:itemID="{DFE34045-35F9-45D1-A253-26A20408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3902</Words>
  <Characters>21462</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 ASSOCIES</dc:creator>
  <cp:keywords/>
  <dc:description/>
  <cp:lastModifiedBy>CAB ASSOCIES</cp:lastModifiedBy>
  <cp:revision>9</cp:revision>
  <cp:lastPrinted>2026-02-12T17:32:00Z</cp:lastPrinted>
  <dcterms:created xsi:type="dcterms:W3CDTF">2026-02-12T17:22:00Z</dcterms:created>
  <dcterms:modified xsi:type="dcterms:W3CDTF">2026-02-13T09:37:00Z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20e3c4ff-439c-4ad6-9056-f7afcb49645b</vt:lpwstr>
  </property>
  <property fmtid="{D5CDD505-2E9C-101B-9397-08002B2CF9AE}" pid="3" name="ContentTypeId">
    <vt:lpwstr>0x0101009D700D27B7C1584C9339DC6530374EEA</vt:lpwstr>
  </property>
</Properties>
</file>